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716AA" w14:textId="123306D3" w:rsidR="00BB34AC" w:rsidRPr="000658F0" w:rsidRDefault="008B4E54">
      <w:pPr>
        <w:rPr>
          <w:rFonts w:ascii="Garamond" w:hAnsi="Garamond"/>
          <w:b/>
          <w:bCs/>
          <w:sz w:val="32"/>
          <w:szCs w:val="32"/>
        </w:rPr>
      </w:pPr>
      <w:r w:rsidRPr="000658F0">
        <w:rPr>
          <w:rFonts w:ascii="Garamond" w:hAnsi="Garamond"/>
          <w:b/>
          <w:bCs/>
          <w:sz w:val="32"/>
          <w:szCs w:val="32"/>
        </w:rPr>
        <w:t>Liberty and Liberalism, IB</w:t>
      </w:r>
      <w:r w:rsidR="00BB34AC" w:rsidRPr="000658F0">
        <w:rPr>
          <w:rFonts w:ascii="Garamond" w:hAnsi="Garamond"/>
          <w:b/>
          <w:bCs/>
          <w:sz w:val="32"/>
          <w:szCs w:val="32"/>
        </w:rPr>
        <w:t xml:space="preserve"> Political Philosophy</w:t>
      </w:r>
    </w:p>
    <w:p w14:paraId="7C2AFCD0" w14:textId="39F63914" w:rsidR="00BB34AC" w:rsidRPr="000658F0" w:rsidRDefault="00BB34AC">
      <w:pPr>
        <w:rPr>
          <w:rFonts w:ascii="Garamond" w:hAnsi="Garamond"/>
          <w:sz w:val="32"/>
          <w:szCs w:val="32"/>
        </w:rPr>
      </w:pPr>
      <w:r w:rsidRPr="000658F0">
        <w:rPr>
          <w:rFonts w:ascii="Garamond" w:hAnsi="Garamond"/>
          <w:sz w:val="32"/>
          <w:szCs w:val="32"/>
        </w:rPr>
        <w:t xml:space="preserve">Lecture </w:t>
      </w:r>
      <w:r w:rsidR="0005615E">
        <w:rPr>
          <w:rFonts w:ascii="Garamond" w:hAnsi="Garamond"/>
          <w:sz w:val="32"/>
          <w:szCs w:val="32"/>
        </w:rPr>
        <w:t>3</w:t>
      </w:r>
      <w:r w:rsidR="008F720A">
        <w:rPr>
          <w:rFonts w:ascii="Garamond" w:hAnsi="Garamond"/>
          <w:sz w:val="32"/>
          <w:szCs w:val="32"/>
        </w:rPr>
        <w:t>: Rawlsian Liberalism I</w:t>
      </w:r>
      <w:r w:rsidR="00506702">
        <w:rPr>
          <w:rFonts w:ascii="Garamond" w:hAnsi="Garamond"/>
          <w:sz w:val="32"/>
          <w:szCs w:val="32"/>
        </w:rPr>
        <w:t>I: Political Liberalism</w:t>
      </w:r>
    </w:p>
    <w:p w14:paraId="464CACFC" w14:textId="77777777" w:rsidR="00BB34AC" w:rsidRPr="007F3BB0" w:rsidRDefault="00BB34AC">
      <w:pPr>
        <w:rPr>
          <w:rFonts w:ascii="Garamond" w:hAnsi="Garamond"/>
        </w:rPr>
      </w:pPr>
    </w:p>
    <w:p w14:paraId="1333D123" w14:textId="2A46CC15" w:rsidR="00234CE7" w:rsidRPr="007F3BB0" w:rsidRDefault="009B3821" w:rsidP="00234CE7">
      <w:pPr>
        <w:pStyle w:val="ListParagraph"/>
        <w:numPr>
          <w:ilvl w:val="0"/>
          <w:numId w:val="1"/>
        </w:numPr>
        <w:rPr>
          <w:rFonts w:ascii="Garamond" w:hAnsi="Garamond"/>
          <w:b/>
          <w:bCs/>
        </w:rPr>
      </w:pPr>
      <w:r w:rsidRPr="007F3BB0">
        <w:rPr>
          <w:rFonts w:ascii="Garamond" w:hAnsi="Garamond"/>
          <w:b/>
          <w:bCs/>
        </w:rPr>
        <w:t>Introduction</w:t>
      </w:r>
    </w:p>
    <w:p w14:paraId="7523B401" w14:textId="559DEDF5" w:rsidR="00234CE7" w:rsidRPr="007F3BB0" w:rsidRDefault="00737106" w:rsidP="009B3821">
      <w:pPr>
        <w:pStyle w:val="ListParagraph"/>
        <w:numPr>
          <w:ilvl w:val="1"/>
          <w:numId w:val="1"/>
        </w:numPr>
        <w:rPr>
          <w:rFonts w:ascii="Garamond" w:hAnsi="Garamond"/>
        </w:rPr>
      </w:pPr>
      <w:r w:rsidRPr="007F3BB0">
        <w:rPr>
          <w:rFonts w:ascii="Garamond" w:hAnsi="Garamond"/>
        </w:rPr>
        <w:t>The turn to a political liberalism</w:t>
      </w:r>
    </w:p>
    <w:p w14:paraId="63F18B00" w14:textId="15916D46" w:rsidR="000236D4" w:rsidRPr="007F3BB0" w:rsidRDefault="00737106" w:rsidP="000236D4">
      <w:pPr>
        <w:pStyle w:val="ListParagraph"/>
        <w:numPr>
          <w:ilvl w:val="1"/>
          <w:numId w:val="1"/>
        </w:numPr>
        <w:rPr>
          <w:rFonts w:ascii="Garamond" w:hAnsi="Garamond"/>
        </w:rPr>
      </w:pPr>
      <w:r w:rsidRPr="007F3BB0">
        <w:rPr>
          <w:rFonts w:ascii="Garamond" w:hAnsi="Garamond"/>
        </w:rPr>
        <w:t>The problem of political liberalism: ‘How is it possible that there may exist over time a stable and just society of free and equal citizens profoundly divided by reasonable though incompatible religious, philosophical, and moral doctrines?’ (</w:t>
      </w:r>
      <w:r w:rsidRPr="007F3BB0">
        <w:rPr>
          <w:rFonts w:ascii="Garamond" w:hAnsi="Garamond"/>
          <w:i/>
          <w:iCs/>
        </w:rPr>
        <w:t>PL</w:t>
      </w:r>
      <w:r w:rsidRPr="007F3BB0">
        <w:rPr>
          <w:rFonts w:ascii="Garamond" w:hAnsi="Garamond"/>
        </w:rPr>
        <w:t>, xviii).</w:t>
      </w:r>
    </w:p>
    <w:p w14:paraId="4B3D2BBF" w14:textId="77777777" w:rsidR="00E92D80" w:rsidRPr="007F3BB0" w:rsidRDefault="00E92D80" w:rsidP="00E92D80">
      <w:pPr>
        <w:pStyle w:val="ListParagraph"/>
        <w:rPr>
          <w:rFonts w:ascii="Garamond" w:hAnsi="Garamond"/>
        </w:rPr>
      </w:pPr>
    </w:p>
    <w:p w14:paraId="568DB7E7" w14:textId="1EF1B826" w:rsidR="004A6068" w:rsidRPr="007F3BB0" w:rsidRDefault="000236D4" w:rsidP="004A6068">
      <w:pPr>
        <w:pStyle w:val="ListParagraph"/>
        <w:numPr>
          <w:ilvl w:val="0"/>
          <w:numId w:val="1"/>
        </w:numPr>
        <w:rPr>
          <w:rFonts w:ascii="Garamond" w:hAnsi="Garamond"/>
          <w:b/>
          <w:bCs/>
        </w:rPr>
      </w:pPr>
      <w:r w:rsidRPr="007F3BB0">
        <w:rPr>
          <w:rFonts w:ascii="Garamond" w:hAnsi="Garamond"/>
          <w:b/>
          <w:bCs/>
        </w:rPr>
        <w:t>Purely Political Liberalism</w:t>
      </w:r>
    </w:p>
    <w:p w14:paraId="6DF6AC81" w14:textId="25454982" w:rsidR="00F91ECE" w:rsidRPr="007F3BB0" w:rsidRDefault="007A3E05" w:rsidP="007A3E05">
      <w:pPr>
        <w:pStyle w:val="ListParagraph"/>
        <w:numPr>
          <w:ilvl w:val="1"/>
          <w:numId w:val="1"/>
        </w:numPr>
        <w:rPr>
          <w:rFonts w:ascii="Garamond" w:hAnsi="Garamond"/>
        </w:rPr>
      </w:pPr>
      <w:r w:rsidRPr="007F3BB0">
        <w:rPr>
          <w:rFonts w:ascii="Garamond" w:hAnsi="Garamond"/>
        </w:rPr>
        <w:t>Shift from metaphysical to political conception of justice</w:t>
      </w:r>
    </w:p>
    <w:p w14:paraId="21CC05F7" w14:textId="1D89D957" w:rsidR="007A3E05" w:rsidRPr="007F3BB0" w:rsidRDefault="007A3E05" w:rsidP="007A3E05">
      <w:pPr>
        <w:pStyle w:val="ListParagraph"/>
        <w:numPr>
          <w:ilvl w:val="1"/>
          <w:numId w:val="1"/>
        </w:numPr>
        <w:rPr>
          <w:rFonts w:ascii="Garamond" w:hAnsi="Garamond"/>
        </w:rPr>
      </w:pPr>
      <w:r w:rsidRPr="007F3BB0">
        <w:rPr>
          <w:rFonts w:ascii="Garamond" w:hAnsi="Garamond"/>
        </w:rPr>
        <w:t>One aspect: the conception of the person.</w:t>
      </w:r>
    </w:p>
    <w:p w14:paraId="2235C952" w14:textId="1B01B592" w:rsidR="007A3E05" w:rsidRPr="007F3BB0" w:rsidRDefault="007A3E05" w:rsidP="007A3E05">
      <w:pPr>
        <w:pStyle w:val="ListParagraph"/>
        <w:numPr>
          <w:ilvl w:val="2"/>
          <w:numId w:val="1"/>
        </w:numPr>
        <w:rPr>
          <w:rFonts w:ascii="Garamond" w:hAnsi="Garamond"/>
        </w:rPr>
      </w:pPr>
      <w:r w:rsidRPr="007F3BB0">
        <w:rPr>
          <w:rFonts w:ascii="Garamond" w:hAnsi="Garamond"/>
        </w:rPr>
        <w:t>Shift from comprehensive Kantian view to claims about how citizens conceive of themselves in a democratic society, and the capacities they need to participate in that society’: the ‘political conception of the person’ (335)</w:t>
      </w:r>
    </w:p>
    <w:p w14:paraId="6923544C" w14:textId="04A8776B" w:rsidR="009D5FFB" w:rsidRPr="007F3BB0" w:rsidRDefault="009D5FFB" w:rsidP="007A3E05">
      <w:pPr>
        <w:pStyle w:val="ListParagraph"/>
        <w:numPr>
          <w:ilvl w:val="2"/>
          <w:numId w:val="1"/>
        </w:numPr>
        <w:rPr>
          <w:rFonts w:ascii="Garamond" w:hAnsi="Garamond"/>
        </w:rPr>
      </w:pPr>
      <w:r w:rsidRPr="007F3BB0">
        <w:rPr>
          <w:rFonts w:ascii="Garamond" w:hAnsi="Garamond"/>
        </w:rPr>
        <w:t>We all have a higher-order interest in having an equal status to others, having secure conditions of self-respect, and maintaining our moral powers.</w:t>
      </w:r>
      <w:r w:rsidR="00E70C4C" w:rsidRPr="007F3BB0">
        <w:rPr>
          <w:rFonts w:ascii="Garamond" w:hAnsi="Garamond"/>
        </w:rPr>
        <w:t xml:space="preserve"> These are pre-conditions for social co-operation</w:t>
      </w:r>
    </w:p>
    <w:p w14:paraId="0F341A25" w14:textId="65A736B3" w:rsidR="00986BCB" w:rsidRPr="007F3BB0" w:rsidRDefault="00986BCB" w:rsidP="00986BCB">
      <w:pPr>
        <w:pStyle w:val="ListParagraph"/>
        <w:numPr>
          <w:ilvl w:val="1"/>
          <w:numId w:val="1"/>
        </w:numPr>
        <w:rPr>
          <w:rFonts w:ascii="Garamond" w:hAnsi="Garamond"/>
        </w:rPr>
      </w:pPr>
      <w:r w:rsidRPr="007F3BB0">
        <w:rPr>
          <w:rFonts w:ascii="Garamond" w:hAnsi="Garamond"/>
        </w:rPr>
        <w:t>Another aspect: the conception of justice</w:t>
      </w:r>
    </w:p>
    <w:p w14:paraId="6C0A1881" w14:textId="7AE621B6" w:rsidR="00986BCB" w:rsidRPr="007F3BB0" w:rsidRDefault="00986BCB" w:rsidP="00986BCB">
      <w:pPr>
        <w:pStyle w:val="ListParagraph"/>
        <w:numPr>
          <w:ilvl w:val="2"/>
          <w:numId w:val="1"/>
        </w:numPr>
        <w:rPr>
          <w:rFonts w:ascii="Garamond" w:hAnsi="Garamond"/>
        </w:rPr>
      </w:pPr>
      <w:r w:rsidRPr="007F3BB0">
        <w:rPr>
          <w:rFonts w:ascii="Garamond" w:hAnsi="Garamond"/>
        </w:rPr>
        <w:t>A moral conception, but focussed on the basic structure.</w:t>
      </w:r>
    </w:p>
    <w:p w14:paraId="7902DD53" w14:textId="06F9C11A" w:rsidR="00986BCB" w:rsidRPr="007F3BB0" w:rsidRDefault="00986BCB" w:rsidP="00986BCB">
      <w:pPr>
        <w:pStyle w:val="ListParagraph"/>
        <w:numPr>
          <w:ilvl w:val="2"/>
          <w:numId w:val="1"/>
        </w:numPr>
        <w:rPr>
          <w:rFonts w:ascii="Garamond" w:hAnsi="Garamond"/>
        </w:rPr>
      </w:pPr>
      <w:r w:rsidRPr="007F3BB0">
        <w:rPr>
          <w:rFonts w:ascii="Garamond" w:hAnsi="Garamond"/>
        </w:rPr>
        <w:t>A freestanding view, not based on</w:t>
      </w:r>
      <w:r w:rsidR="00C47B69" w:rsidRPr="007F3BB0">
        <w:rPr>
          <w:rFonts w:ascii="Garamond" w:hAnsi="Garamond"/>
        </w:rPr>
        <w:t xml:space="preserve"> or requiring a commitment to</w:t>
      </w:r>
      <w:r w:rsidRPr="007F3BB0">
        <w:rPr>
          <w:rFonts w:ascii="Garamond" w:hAnsi="Garamond"/>
        </w:rPr>
        <w:t xml:space="preserve"> a</w:t>
      </w:r>
      <w:r w:rsidR="00C47B69" w:rsidRPr="007F3BB0">
        <w:rPr>
          <w:rFonts w:ascii="Garamond" w:hAnsi="Garamond"/>
        </w:rPr>
        <w:t>ny</w:t>
      </w:r>
      <w:r w:rsidRPr="007F3BB0">
        <w:rPr>
          <w:rFonts w:ascii="Garamond" w:hAnsi="Garamond"/>
        </w:rPr>
        <w:t xml:space="preserve"> comprehensive moral doctrine.</w:t>
      </w:r>
    </w:p>
    <w:p w14:paraId="680C7ADA" w14:textId="2FFAF0AE" w:rsidR="0008675E" w:rsidRPr="007F3BB0" w:rsidRDefault="0008675E" w:rsidP="00986BCB">
      <w:pPr>
        <w:pStyle w:val="ListParagraph"/>
        <w:numPr>
          <w:ilvl w:val="2"/>
          <w:numId w:val="1"/>
        </w:numPr>
        <w:rPr>
          <w:rFonts w:ascii="Garamond" w:hAnsi="Garamond"/>
        </w:rPr>
      </w:pPr>
      <w:r w:rsidRPr="007F3BB0">
        <w:rPr>
          <w:rFonts w:ascii="Garamond" w:hAnsi="Garamond"/>
        </w:rPr>
        <w:t>It ‘"is expressed in terms of certain fundamental ideas seen as implicit in the public political culture of a democratic society" (p. 13).</w:t>
      </w:r>
    </w:p>
    <w:p w14:paraId="3E6C2F56" w14:textId="66A11E0C" w:rsidR="0008675E" w:rsidRPr="007F3BB0" w:rsidRDefault="0008675E" w:rsidP="0008675E">
      <w:pPr>
        <w:pStyle w:val="ListParagraph"/>
        <w:numPr>
          <w:ilvl w:val="3"/>
          <w:numId w:val="1"/>
        </w:numPr>
        <w:rPr>
          <w:rFonts w:ascii="Garamond" w:hAnsi="Garamond"/>
        </w:rPr>
      </w:pPr>
      <w:r w:rsidRPr="007F3BB0">
        <w:rPr>
          <w:rFonts w:ascii="Garamond" w:hAnsi="Garamond"/>
        </w:rPr>
        <w:t>Public political culture – set of concepts central to the political tradition and culture of the society, distinct from the social culture.</w:t>
      </w:r>
    </w:p>
    <w:p w14:paraId="1A312863" w14:textId="40EAA750" w:rsidR="00F574F0" w:rsidRPr="007F3BB0" w:rsidRDefault="00F574F0" w:rsidP="00F574F0">
      <w:pPr>
        <w:pStyle w:val="ListParagraph"/>
        <w:rPr>
          <w:rFonts w:ascii="Garamond" w:hAnsi="Garamond"/>
          <w:b/>
          <w:bCs/>
        </w:rPr>
      </w:pPr>
    </w:p>
    <w:p w14:paraId="71FFC6E6" w14:textId="780CED30" w:rsidR="00F574F0" w:rsidRPr="007F3BB0" w:rsidRDefault="00F574F0" w:rsidP="00F574F0">
      <w:pPr>
        <w:pStyle w:val="ListParagraph"/>
        <w:numPr>
          <w:ilvl w:val="0"/>
          <w:numId w:val="1"/>
        </w:numPr>
        <w:rPr>
          <w:rFonts w:ascii="Garamond" w:hAnsi="Garamond"/>
        </w:rPr>
      </w:pPr>
      <w:r w:rsidRPr="007F3BB0">
        <w:rPr>
          <w:rFonts w:ascii="Garamond" w:hAnsi="Garamond"/>
          <w:b/>
          <w:bCs/>
        </w:rPr>
        <w:t>Overlapping Consensus</w:t>
      </w:r>
    </w:p>
    <w:p w14:paraId="62E5AE7F" w14:textId="2B757868" w:rsidR="00994F1E" w:rsidRPr="007F3BB0" w:rsidRDefault="00C51B93" w:rsidP="00994F1E">
      <w:pPr>
        <w:pStyle w:val="ListParagraph"/>
        <w:numPr>
          <w:ilvl w:val="1"/>
          <w:numId w:val="1"/>
        </w:numPr>
        <w:rPr>
          <w:rFonts w:ascii="Garamond" w:hAnsi="Garamond"/>
        </w:rPr>
      </w:pPr>
      <w:r w:rsidRPr="007F3BB0">
        <w:rPr>
          <w:rFonts w:ascii="Garamond" w:hAnsi="Garamond"/>
        </w:rPr>
        <w:t>How can agents then come to accept this political conception of justice given their different comprehensive conceptions?</w:t>
      </w:r>
    </w:p>
    <w:p w14:paraId="0B95A9A8" w14:textId="00B27BCC" w:rsidR="00C51B93" w:rsidRPr="007F3BB0" w:rsidRDefault="00C51B93" w:rsidP="00994F1E">
      <w:pPr>
        <w:pStyle w:val="ListParagraph"/>
        <w:numPr>
          <w:ilvl w:val="1"/>
          <w:numId w:val="1"/>
        </w:numPr>
        <w:rPr>
          <w:rFonts w:ascii="Garamond" w:hAnsi="Garamond"/>
        </w:rPr>
      </w:pPr>
      <w:r w:rsidRPr="007F3BB0">
        <w:rPr>
          <w:rFonts w:ascii="Garamond" w:hAnsi="Garamond"/>
        </w:rPr>
        <w:t>They decide for themselves how this conception relates to their comprehensive views, and ground their commitment to it in different ways.</w:t>
      </w:r>
    </w:p>
    <w:p w14:paraId="5F83F628" w14:textId="672391FA" w:rsidR="0041652F" w:rsidRPr="007F3BB0" w:rsidRDefault="00855D8D" w:rsidP="0041652F">
      <w:pPr>
        <w:pStyle w:val="ListParagraph"/>
        <w:numPr>
          <w:ilvl w:val="1"/>
          <w:numId w:val="1"/>
        </w:numPr>
        <w:rPr>
          <w:rFonts w:ascii="Garamond" w:hAnsi="Garamond"/>
        </w:rPr>
      </w:pPr>
      <w:r w:rsidRPr="007F3BB0">
        <w:rPr>
          <w:rFonts w:ascii="Garamond" w:hAnsi="Garamond"/>
        </w:rPr>
        <w:t xml:space="preserve">Contrast to </w:t>
      </w:r>
      <w:r w:rsidRPr="007F3BB0">
        <w:rPr>
          <w:rFonts w:ascii="Garamond" w:hAnsi="Garamond"/>
          <w:i/>
          <w:iCs/>
        </w:rPr>
        <w:t>modus vivendi</w:t>
      </w:r>
      <w:r w:rsidRPr="007F3BB0">
        <w:rPr>
          <w:rFonts w:ascii="Garamond" w:hAnsi="Garamond"/>
        </w:rPr>
        <w:t>: (i) consensus about conception of justice, not institutional arrangements; (ii) acceptance based on moral reasons, not just pragmatic ones; (iii) overlapping consensus is more stable, as it is more resilient to changes in the balance of power.</w:t>
      </w:r>
    </w:p>
    <w:p w14:paraId="61D3BC38" w14:textId="33581493" w:rsidR="0041652F" w:rsidRPr="007F3BB0" w:rsidRDefault="0041652F" w:rsidP="0041652F">
      <w:pPr>
        <w:pStyle w:val="ListParagraph"/>
        <w:numPr>
          <w:ilvl w:val="1"/>
          <w:numId w:val="1"/>
        </w:numPr>
        <w:rPr>
          <w:rFonts w:ascii="Garamond" w:hAnsi="Garamond"/>
        </w:rPr>
      </w:pPr>
      <w:r w:rsidRPr="007F3BB0">
        <w:rPr>
          <w:rFonts w:ascii="Garamond" w:hAnsi="Garamond"/>
        </w:rPr>
        <w:t xml:space="preserve">Some conceptions of the good do not provide a basis for supporting the political conception of justice, such as fascism or ethno-supremacist views. Rawls accepts this, and says these are </w:t>
      </w:r>
      <w:r w:rsidRPr="007F3BB0">
        <w:rPr>
          <w:rFonts w:ascii="Garamond" w:hAnsi="Garamond"/>
          <w:i/>
          <w:iCs/>
        </w:rPr>
        <w:t xml:space="preserve">unreasonable </w:t>
      </w:r>
      <w:r w:rsidRPr="007F3BB0">
        <w:rPr>
          <w:rFonts w:ascii="Garamond" w:hAnsi="Garamond"/>
        </w:rPr>
        <w:t xml:space="preserve">conceptions. </w:t>
      </w:r>
    </w:p>
    <w:p w14:paraId="538923FC" w14:textId="303BB45C" w:rsidR="00730B0E" w:rsidRPr="007F3BB0" w:rsidRDefault="00730B0E" w:rsidP="0041652F">
      <w:pPr>
        <w:pStyle w:val="ListParagraph"/>
        <w:numPr>
          <w:ilvl w:val="1"/>
          <w:numId w:val="1"/>
        </w:numPr>
        <w:rPr>
          <w:rFonts w:ascii="Garamond" w:hAnsi="Garamond"/>
        </w:rPr>
      </w:pPr>
      <w:r w:rsidRPr="007F3BB0">
        <w:rPr>
          <w:rFonts w:ascii="Garamond" w:hAnsi="Garamond"/>
        </w:rPr>
        <w:t>Reasonable conceptions will involve intelligible exercise of practical reason, covering major elements of life in a broadly coherent manner; will single out the values it claims to be important and how they balance together; and is not fixed and unchanging</w:t>
      </w:r>
      <w:r w:rsidR="001619EA" w:rsidRPr="007F3BB0">
        <w:rPr>
          <w:rFonts w:ascii="Garamond" w:hAnsi="Garamond"/>
        </w:rPr>
        <w:t>, but open to revision in the light of what it takes to be good reasons.</w:t>
      </w:r>
    </w:p>
    <w:p w14:paraId="562507C2" w14:textId="77777777" w:rsidR="00336A8B" w:rsidRPr="007F3BB0" w:rsidRDefault="00336A8B" w:rsidP="00336A8B">
      <w:pPr>
        <w:rPr>
          <w:rFonts w:ascii="Garamond" w:hAnsi="Garamond"/>
        </w:rPr>
      </w:pPr>
    </w:p>
    <w:p w14:paraId="47048C35" w14:textId="19986FC4" w:rsidR="00336A8B" w:rsidRPr="007F3BB0" w:rsidRDefault="00336A8B" w:rsidP="00336A8B">
      <w:pPr>
        <w:pStyle w:val="ListParagraph"/>
        <w:numPr>
          <w:ilvl w:val="0"/>
          <w:numId w:val="1"/>
        </w:numPr>
        <w:rPr>
          <w:rFonts w:ascii="Garamond" w:hAnsi="Garamond"/>
          <w:b/>
          <w:bCs/>
        </w:rPr>
      </w:pPr>
      <w:r w:rsidRPr="007F3BB0">
        <w:rPr>
          <w:rFonts w:ascii="Garamond" w:hAnsi="Garamond"/>
          <w:b/>
          <w:bCs/>
        </w:rPr>
        <w:t>Public Reason</w:t>
      </w:r>
    </w:p>
    <w:p w14:paraId="27B702BA" w14:textId="5A78FDFC" w:rsidR="005D3D6E" w:rsidRPr="007F3BB0" w:rsidRDefault="005D3D6E" w:rsidP="005D3D6E">
      <w:pPr>
        <w:pStyle w:val="ListParagraph"/>
        <w:numPr>
          <w:ilvl w:val="1"/>
          <w:numId w:val="1"/>
        </w:numPr>
        <w:rPr>
          <w:rFonts w:ascii="Garamond" w:hAnsi="Garamond"/>
        </w:rPr>
      </w:pPr>
      <w:r w:rsidRPr="007F3BB0">
        <w:rPr>
          <w:rFonts w:ascii="Garamond" w:hAnsi="Garamond"/>
        </w:rPr>
        <w:t>Requirement concerning the way individuals make political claims on each other.</w:t>
      </w:r>
    </w:p>
    <w:p w14:paraId="3F1C7A67" w14:textId="0D93AC28" w:rsidR="00847871" w:rsidRPr="007F3BB0" w:rsidRDefault="00847871" w:rsidP="005D3D6E">
      <w:pPr>
        <w:pStyle w:val="ListParagraph"/>
        <w:numPr>
          <w:ilvl w:val="1"/>
          <w:numId w:val="1"/>
        </w:numPr>
        <w:rPr>
          <w:rFonts w:ascii="Garamond" w:hAnsi="Garamond"/>
        </w:rPr>
      </w:pPr>
      <w:r w:rsidRPr="007F3BB0">
        <w:rPr>
          <w:rFonts w:ascii="Garamond" w:hAnsi="Garamond"/>
        </w:rPr>
        <w:lastRenderedPageBreak/>
        <w:t>Policies must be justified by proponents on terms others might reasonably accept – that is, in the terms of the public political culture, rather than on the basis of comprehensive conceptions of the good.</w:t>
      </w:r>
    </w:p>
    <w:p w14:paraId="2D10C6A0" w14:textId="26C07C99" w:rsidR="00336A8B" w:rsidRPr="007F3BB0" w:rsidRDefault="003F1804" w:rsidP="00C75539">
      <w:pPr>
        <w:pStyle w:val="ListParagraph"/>
        <w:numPr>
          <w:ilvl w:val="1"/>
          <w:numId w:val="1"/>
        </w:numPr>
        <w:rPr>
          <w:rFonts w:ascii="Garamond" w:hAnsi="Garamond"/>
        </w:rPr>
      </w:pPr>
      <w:r w:rsidRPr="007F3BB0">
        <w:rPr>
          <w:rFonts w:ascii="Garamond" w:hAnsi="Garamond"/>
        </w:rPr>
        <w:t>Doesn’t apply to all political discussion – just ones concerning matters of basic justice and fundamental questions of the constitution.</w:t>
      </w:r>
    </w:p>
    <w:p w14:paraId="614B7C8E" w14:textId="77777777" w:rsidR="007A3E05" w:rsidRPr="007F3BB0" w:rsidRDefault="007A3E05" w:rsidP="007A3E05">
      <w:pPr>
        <w:rPr>
          <w:rFonts w:ascii="Garamond" w:hAnsi="Garamond"/>
        </w:rPr>
      </w:pPr>
    </w:p>
    <w:p w14:paraId="54B484C8" w14:textId="5E9808B0" w:rsidR="009D113D" w:rsidRPr="007F3BB0" w:rsidRDefault="00C75539" w:rsidP="009D113D">
      <w:pPr>
        <w:pStyle w:val="ListParagraph"/>
        <w:numPr>
          <w:ilvl w:val="0"/>
          <w:numId w:val="1"/>
        </w:numPr>
        <w:rPr>
          <w:rFonts w:ascii="Garamond" w:hAnsi="Garamond"/>
        </w:rPr>
      </w:pPr>
      <w:r w:rsidRPr="007F3BB0">
        <w:rPr>
          <w:rFonts w:ascii="Garamond" w:hAnsi="Garamond"/>
          <w:b/>
          <w:bCs/>
        </w:rPr>
        <w:t>Objection 1: The Limits of Public Reason</w:t>
      </w:r>
    </w:p>
    <w:p w14:paraId="53B720AE" w14:textId="2D7134AE" w:rsidR="00973370" w:rsidRPr="007F3BB0" w:rsidRDefault="00973370" w:rsidP="00973370">
      <w:pPr>
        <w:pStyle w:val="ListParagraph"/>
        <w:numPr>
          <w:ilvl w:val="1"/>
          <w:numId w:val="1"/>
        </w:numPr>
        <w:rPr>
          <w:rFonts w:ascii="Garamond" w:hAnsi="Garamond"/>
        </w:rPr>
      </w:pPr>
      <w:r w:rsidRPr="007F3BB0">
        <w:rPr>
          <w:rFonts w:ascii="Garamond" w:hAnsi="Garamond"/>
        </w:rPr>
        <w:t>Does this require citizens to be inauthentic in the way they present their views?</w:t>
      </w:r>
      <w:r w:rsidR="0072331A" w:rsidRPr="007F3BB0">
        <w:rPr>
          <w:rFonts w:ascii="Garamond" w:hAnsi="Garamond"/>
        </w:rPr>
        <w:t xml:space="preserve"> Also might involve unequal burdens based on which comprehensive conceptions we have.</w:t>
      </w:r>
    </w:p>
    <w:p w14:paraId="390258EE" w14:textId="1A622F2E" w:rsidR="008D21D8" w:rsidRPr="007F3BB0" w:rsidRDefault="008D21D8" w:rsidP="00973370">
      <w:pPr>
        <w:pStyle w:val="ListParagraph"/>
        <w:numPr>
          <w:ilvl w:val="1"/>
          <w:numId w:val="1"/>
        </w:numPr>
        <w:rPr>
          <w:rFonts w:ascii="Garamond" w:hAnsi="Garamond"/>
        </w:rPr>
      </w:pPr>
      <w:r w:rsidRPr="007F3BB0">
        <w:rPr>
          <w:rFonts w:ascii="Garamond" w:hAnsi="Garamond"/>
        </w:rPr>
        <w:t>Might make it hard to see how people’s minds will be changed in public discussion.</w:t>
      </w:r>
    </w:p>
    <w:p w14:paraId="0EFB40EF" w14:textId="0F768EB0" w:rsidR="001109C1" w:rsidRPr="007F3BB0" w:rsidRDefault="001109C1" w:rsidP="00973370">
      <w:pPr>
        <w:pStyle w:val="ListParagraph"/>
        <w:numPr>
          <w:ilvl w:val="1"/>
          <w:numId w:val="1"/>
        </w:numPr>
        <w:rPr>
          <w:rFonts w:ascii="Garamond" w:hAnsi="Garamond"/>
        </w:rPr>
      </w:pPr>
      <w:r w:rsidRPr="007F3BB0">
        <w:rPr>
          <w:rFonts w:ascii="Garamond" w:hAnsi="Garamond"/>
        </w:rPr>
        <w:t>Another worry here is whether Rawls’s application of the requirements of public reason is too narrow</w:t>
      </w:r>
    </w:p>
    <w:p w14:paraId="6367E988" w14:textId="431ED4A8" w:rsidR="001109C1" w:rsidRPr="007F3BB0" w:rsidRDefault="001109C1" w:rsidP="001109C1">
      <w:pPr>
        <w:pStyle w:val="ListParagraph"/>
        <w:numPr>
          <w:ilvl w:val="2"/>
          <w:numId w:val="1"/>
        </w:numPr>
        <w:rPr>
          <w:rFonts w:ascii="Garamond" w:hAnsi="Garamond"/>
        </w:rPr>
      </w:pPr>
      <w:r w:rsidRPr="007F3BB0">
        <w:rPr>
          <w:rFonts w:ascii="Garamond" w:hAnsi="Garamond"/>
        </w:rPr>
        <w:t>Quong</w:t>
      </w:r>
      <w:r w:rsidR="00CA5430" w:rsidRPr="007F3BB0">
        <w:rPr>
          <w:rFonts w:ascii="Garamond" w:hAnsi="Garamond"/>
        </w:rPr>
        <w:t>: these requirements should extend to all topic</w:t>
      </w:r>
      <w:r w:rsidR="00E83621" w:rsidRPr="007F3BB0">
        <w:rPr>
          <w:rFonts w:ascii="Garamond" w:hAnsi="Garamond"/>
        </w:rPr>
        <w:t>s.</w:t>
      </w:r>
    </w:p>
    <w:p w14:paraId="2AD1CB40" w14:textId="77777777" w:rsidR="005E0AAB" w:rsidRPr="007F3BB0" w:rsidRDefault="005E0AAB" w:rsidP="005E0AAB">
      <w:pPr>
        <w:rPr>
          <w:rFonts w:ascii="Garamond" w:hAnsi="Garamond"/>
        </w:rPr>
      </w:pPr>
    </w:p>
    <w:p w14:paraId="5D12FD29" w14:textId="55CAC0D3" w:rsidR="005E0AAB" w:rsidRPr="007F3BB0" w:rsidRDefault="005E0AAB" w:rsidP="005E0AAB">
      <w:pPr>
        <w:pStyle w:val="ListParagraph"/>
        <w:numPr>
          <w:ilvl w:val="0"/>
          <w:numId w:val="1"/>
        </w:numPr>
        <w:rPr>
          <w:rFonts w:ascii="Garamond" w:hAnsi="Garamond"/>
        </w:rPr>
      </w:pPr>
      <w:r w:rsidRPr="007F3BB0">
        <w:rPr>
          <w:rFonts w:ascii="Garamond" w:hAnsi="Garamond"/>
          <w:b/>
          <w:bCs/>
        </w:rPr>
        <w:t xml:space="preserve">Objection 2: Political Liberalism and </w:t>
      </w:r>
      <w:r w:rsidR="00DC7F2F" w:rsidRPr="007F3BB0">
        <w:rPr>
          <w:rFonts w:ascii="Garamond" w:hAnsi="Garamond"/>
          <w:b/>
          <w:bCs/>
        </w:rPr>
        <w:t>the Reasonable Person</w:t>
      </w:r>
    </w:p>
    <w:p w14:paraId="00803C6F" w14:textId="2C5A2521" w:rsidR="00DC7F2F" w:rsidRPr="007F3BB0" w:rsidRDefault="00DC7F2F" w:rsidP="00DC7F2F">
      <w:pPr>
        <w:pStyle w:val="ListParagraph"/>
        <w:numPr>
          <w:ilvl w:val="1"/>
          <w:numId w:val="1"/>
        </w:numPr>
        <w:rPr>
          <w:rFonts w:ascii="Garamond" w:hAnsi="Garamond"/>
        </w:rPr>
      </w:pPr>
      <w:r w:rsidRPr="007F3BB0">
        <w:rPr>
          <w:rFonts w:ascii="Garamond" w:hAnsi="Garamond"/>
        </w:rPr>
        <w:t xml:space="preserve">Is the </w:t>
      </w:r>
      <w:r w:rsidR="00EE1228" w:rsidRPr="007F3BB0">
        <w:rPr>
          <w:rFonts w:ascii="Garamond" w:hAnsi="Garamond"/>
        </w:rPr>
        <w:t xml:space="preserve">‘political’ </w:t>
      </w:r>
      <w:r w:rsidRPr="007F3BB0">
        <w:rPr>
          <w:rFonts w:ascii="Garamond" w:hAnsi="Garamond"/>
        </w:rPr>
        <w:t>conception of justice really available to all? Wenar suggests not.</w:t>
      </w:r>
    </w:p>
    <w:p w14:paraId="3CF52626" w14:textId="7EAF7583" w:rsidR="00DC7F2F" w:rsidRPr="007F3BB0" w:rsidRDefault="00DC7F2F" w:rsidP="00DC7F2F">
      <w:pPr>
        <w:pStyle w:val="ListParagraph"/>
        <w:numPr>
          <w:ilvl w:val="1"/>
          <w:numId w:val="1"/>
        </w:numPr>
        <w:rPr>
          <w:rFonts w:ascii="Garamond" w:hAnsi="Garamond"/>
        </w:rPr>
      </w:pPr>
      <w:r w:rsidRPr="007F3BB0">
        <w:rPr>
          <w:rFonts w:ascii="Garamond" w:hAnsi="Garamond"/>
        </w:rPr>
        <w:t>Conception of the reasonable person includes three features which cast doubt on this: reasonable persons (i) recognise the burdens of judgement; (ii) have ‘reasonable moral psychology’; and (iii) recognise the essential elements of objectivity.</w:t>
      </w:r>
    </w:p>
    <w:p w14:paraId="32C1A065" w14:textId="2A7D801B" w:rsidR="00DC7F2F" w:rsidRPr="007F3BB0" w:rsidRDefault="00DC7F2F" w:rsidP="00DC7F2F">
      <w:pPr>
        <w:pStyle w:val="ListParagraph"/>
        <w:numPr>
          <w:ilvl w:val="1"/>
          <w:numId w:val="1"/>
        </w:numPr>
        <w:rPr>
          <w:rFonts w:ascii="Garamond" w:hAnsi="Garamond"/>
        </w:rPr>
      </w:pPr>
      <w:r w:rsidRPr="007F3BB0">
        <w:rPr>
          <w:rFonts w:ascii="Garamond" w:hAnsi="Garamond"/>
        </w:rPr>
        <w:t xml:space="preserve">But lots of seemingly reasonable people affirm doctrines which do not accept the burdens of judgement. Various religious doctrines reject the notion, yet incorporate political commitments compatible or aligned with political liberalism. Yet on Rawls’s view, </w:t>
      </w:r>
      <w:r w:rsidR="0012215F">
        <w:rPr>
          <w:rFonts w:ascii="Garamond" w:hAnsi="Garamond"/>
        </w:rPr>
        <w:t xml:space="preserve">it seems </w:t>
      </w:r>
      <w:r w:rsidRPr="007F3BB0">
        <w:rPr>
          <w:rFonts w:ascii="Garamond" w:hAnsi="Garamond"/>
        </w:rPr>
        <w:t>they must sit outside of the overlapping consensus.</w:t>
      </w:r>
    </w:p>
    <w:p w14:paraId="58F874C0" w14:textId="39200739" w:rsidR="00F91ECE" w:rsidRPr="007F3BB0" w:rsidRDefault="00DC7F2F" w:rsidP="00F91ECE">
      <w:pPr>
        <w:pStyle w:val="ListParagraph"/>
        <w:numPr>
          <w:ilvl w:val="1"/>
          <w:numId w:val="1"/>
        </w:numPr>
        <w:rPr>
          <w:rFonts w:ascii="Garamond" w:hAnsi="Garamond"/>
        </w:rPr>
      </w:pPr>
      <w:r w:rsidRPr="007F3BB0">
        <w:rPr>
          <w:rFonts w:ascii="Garamond" w:hAnsi="Garamond"/>
        </w:rPr>
        <w:t xml:space="preserve">The element of a reasonable moral psychology that matters here is that reasonable persons have ‘conception-dependent desires’ – that is, desires to act in accordance with an ideal formed by reference to reasonable or rational principles. But this seems to </w:t>
      </w:r>
      <w:r w:rsidR="00EE1228" w:rsidRPr="007F3BB0">
        <w:rPr>
          <w:rFonts w:ascii="Garamond" w:hAnsi="Garamond"/>
        </w:rPr>
        <w:t xml:space="preserve">involve a commitment to an explicitly Kantian moral psychology, ruling out various other philosophical commitments. </w:t>
      </w:r>
    </w:p>
    <w:p w14:paraId="3078DDC0" w14:textId="269FC3C6" w:rsidR="00EE1228" w:rsidRPr="007F3BB0" w:rsidRDefault="00EE1228" w:rsidP="00F91ECE">
      <w:pPr>
        <w:pStyle w:val="ListParagraph"/>
        <w:numPr>
          <w:ilvl w:val="1"/>
          <w:numId w:val="1"/>
        </w:numPr>
        <w:rPr>
          <w:rFonts w:ascii="Garamond" w:hAnsi="Garamond"/>
        </w:rPr>
      </w:pPr>
      <w:r w:rsidRPr="007F3BB0">
        <w:rPr>
          <w:rFonts w:ascii="Garamond" w:hAnsi="Garamond"/>
        </w:rPr>
        <w:t>Wenar thinks the Rawlsian project can survive this, so long as it adopts a more minimal conception of the reasonable person.</w:t>
      </w:r>
    </w:p>
    <w:p w14:paraId="53A0071B" w14:textId="77777777" w:rsidR="00EE1228" w:rsidRPr="007F3BB0" w:rsidRDefault="00EE1228" w:rsidP="00EE1228">
      <w:pPr>
        <w:rPr>
          <w:rFonts w:ascii="Garamond" w:hAnsi="Garamond"/>
        </w:rPr>
      </w:pPr>
    </w:p>
    <w:p w14:paraId="28F8B9E0" w14:textId="77777777" w:rsidR="00EE1228" w:rsidRPr="007F3BB0" w:rsidRDefault="00EE1228" w:rsidP="00EE1228">
      <w:pPr>
        <w:rPr>
          <w:rFonts w:ascii="Garamond" w:hAnsi="Garamond"/>
        </w:rPr>
      </w:pPr>
    </w:p>
    <w:p w14:paraId="27B69BAF" w14:textId="4FA78099" w:rsidR="00737106" w:rsidRPr="007F3BB0" w:rsidRDefault="00AD3C55" w:rsidP="00AD3C55">
      <w:pPr>
        <w:rPr>
          <w:rFonts w:ascii="Garamond" w:hAnsi="Garamond"/>
          <w:b/>
          <w:bCs/>
        </w:rPr>
      </w:pPr>
      <w:r w:rsidRPr="007F3BB0">
        <w:rPr>
          <w:rFonts w:ascii="Garamond" w:hAnsi="Garamond"/>
          <w:b/>
          <w:bCs/>
        </w:rPr>
        <w:t>References</w:t>
      </w:r>
    </w:p>
    <w:p w14:paraId="71FF3F21" w14:textId="7588E798" w:rsidR="00CB270E" w:rsidRPr="007F3BB0" w:rsidRDefault="00CB270E" w:rsidP="00AD3C55">
      <w:pPr>
        <w:rPr>
          <w:rFonts w:ascii="Garamond" w:hAnsi="Garamond"/>
        </w:rPr>
      </w:pPr>
      <w:r w:rsidRPr="007F3BB0">
        <w:rPr>
          <w:rFonts w:ascii="Garamond" w:hAnsi="Garamond"/>
        </w:rPr>
        <w:t>Lamore, C.</w:t>
      </w:r>
      <w:r w:rsidR="008B5720" w:rsidRPr="007F3BB0">
        <w:rPr>
          <w:rFonts w:ascii="Garamond" w:hAnsi="Garamond"/>
        </w:rPr>
        <w:t xml:space="preserve"> (2003) ‘Public Reason’</w:t>
      </w:r>
    </w:p>
    <w:p w14:paraId="671A97A9" w14:textId="08B62F27" w:rsidR="00807847" w:rsidRPr="007F3BB0" w:rsidRDefault="00807847" w:rsidP="00AD3C55">
      <w:pPr>
        <w:rPr>
          <w:rFonts w:ascii="Garamond" w:hAnsi="Garamond"/>
        </w:rPr>
      </w:pPr>
      <w:r w:rsidRPr="007F3BB0">
        <w:rPr>
          <w:rFonts w:ascii="Garamond" w:hAnsi="Garamond"/>
        </w:rPr>
        <w:t>Rawls</w:t>
      </w:r>
      <w:r w:rsidR="009829AB" w:rsidRPr="007F3BB0">
        <w:rPr>
          <w:rFonts w:ascii="Garamond" w:hAnsi="Garamond"/>
        </w:rPr>
        <w:t xml:space="preserve">, J. </w:t>
      </w:r>
      <w:r w:rsidR="00CB270E" w:rsidRPr="007F3BB0">
        <w:rPr>
          <w:rFonts w:ascii="Garamond" w:hAnsi="Garamond"/>
        </w:rPr>
        <w:t>(</w:t>
      </w:r>
      <w:r w:rsidR="00F21BC5" w:rsidRPr="007F3BB0">
        <w:rPr>
          <w:rFonts w:ascii="Garamond" w:hAnsi="Garamond"/>
        </w:rPr>
        <w:t>2005</w:t>
      </w:r>
      <w:r w:rsidR="00CB270E" w:rsidRPr="007F3BB0">
        <w:rPr>
          <w:rFonts w:ascii="Garamond" w:hAnsi="Garamond"/>
        </w:rPr>
        <w:t xml:space="preserve">) </w:t>
      </w:r>
      <w:r w:rsidR="00CB270E" w:rsidRPr="007F3BB0">
        <w:rPr>
          <w:rFonts w:ascii="Garamond" w:hAnsi="Garamond"/>
          <w:i/>
          <w:iCs/>
        </w:rPr>
        <w:t>Political Liberalism</w:t>
      </w:r>
      <w:r w:rsidR="00CB270E" w:rsidRPr="007F3BB0">
        <w:rPr>
          <w:rFonts w:ascii="Garamond" w:hAnsi="Garamond"/>
        </w:rPr>
        <w:t xml:space="preserve">. </w:t>
      </w:r>
    </w:p>
    <w:p w14:paraId="51F55323" w14:textId="627C7623" w:rsidR="00631330" w:rsidRPr="007F3BB0" w:rsidRDefault="00631330" w:rsidP="00AD3C55">
      <w:pPr>
        <w:rPr>
          <w:rFonts w:ascii="Garamond" w:hAnsi="Garamond"/>
        </w:rPr>
      </w:pPr>
      <w:r w:rsidRPr="007F3BB0">
        <w:rPr>
          <w:rFonts w:ascii="Garamond" w:hAnsi="Garamond"/>
        </w:rPr>
        <w:t>Scheffler, S. (1994) ‘The Appeal of Political Liberalism’</w:t>
      </w:r>
    </w:p>
    <w:p w14:paraId="5A316D42" w14:textId="4E19CCDB" w:rsidR="00807847" w:rsidRPr="007F3BB0" w:rsidRDefault="005E0AAB" w:rsidP="00AD3C55">
      <w:pPr>
        <w:rPr>
          <w:rFonts w:ascii="Garamond" w:hAnsi="Garamond"/>
        </w:rPr>
      </w:pPr>
      <w:r w:rsidRPr="007F3BB0">
        <w:rPr>
          <w:rFonts w:ascii="Garamond" w:hAnsi="Garamond"/>
        </w:rPr>
        <w:t xml:space="preserve">Quong, J. </w:t>
      </w:r>
      <w:r w:rsidR="008B5720" w:rsidRPr="007F3BB0">
        <w:rPr>
          <w:rFonts w:ascii="Garamond" w:hAnsi="Garamond"/>
        </w:rPr>
        <w:t xml:space="preserve">(2011) </w:t>
      </w:r>
      <w:r w:rsidR="008B5720" w:rsidRPr="007F3BB0">
        <w:rPr>
          <w:rFonts w:ascii="Garamond" w:hAnsi="Garamond"/>
          <w:i/>
          <w:iCs/>
        </w:rPr>
        <w:t>Liberalism without Perfection</w:t>
      </w:r>
    </w:p>
    <w:p w14:paraId="40A42CF8" w14:textId="3BA29336" w:rsidR="005E0AAB" w:rsidRPr="007F3BB0" w:rsidRDefault="00D162BC" w:rsidP="00AD3C55">
      <w:pPr>
        <w:rPr>
          <w:rFonts w:ascii="Garamond" w:hAnsi="Garamond"/>
        </w:rPr>
      </w:pPr>
      <w:r w:rsidRPr="007F3BB0">
        <w:rPr>
          <w:rFonts w:ascii="Garamond" w:hAnsi="Garamond"/>
        </w:rPr>
        <w:t xml:space="preserve">Wenar, L. (1995) </w:t>
      </w:r>
      <w:r w:rsidRPr="007F3BB0">
        <w:rPr>
          <w:rFonts w:ascii="Garamond" w:hAnsi="Garamond"/>
          <w:i/>
          <w:iCs/>
        </w:rPr>
        <w:t>‘Political Liberalism</w:t>
      </w:r>
      <w:r w:rsidRPr="007F3BB0">
        <w:rPr>
          <w:rFonts w:ascii="Garamond" w:hAnsi="Garamond"/>
        </w:rPr>
        <w:t>: An Internal Critique’</w:t>
      </w:r>
    </w:p>
    <w:sectPr w:rsidR="005E0AAB" w:rsidRPr="007F3BB0">
      <w:headerReference w:type="even" r:id="rId7"/>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5B483D" w14:textId="77777777" w:rsidR="006D66DC" w:rsidRDefault="006D66DC" w:rsidP="004D2E27">
      <w:r>
        <w:separator/>
      </w:r>
    </w:p>
  </w:endnote>
  <w:endnote w:type="continuationSeparator" w:id="0">
    <w:p w14:paraId="57C1FAF1" w14:textId="77777777" w:rsidR="006D66DC" w:rsidRDefault="006D66DC" w:rsidP="004D2E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5F749" w14:textId="77777777" w:rsidR="006D66DC" w:rsidRDefault="006D66DC" w:rsidP="004D2E27">
      <w:r>
        <w:separator/>
      </w:r>
    </w:p>
  </w:footnote>
  <w:footnote w:type="continuationSeparator" w:id="0">
    <w:p w14:paraId="3E91E0B7" w14:textId="77777777" w:rsidR="006D66DC" w:rsidRDefault="006D66DC" w:rsidP="004D2E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28962800"/>
      <w:docPartObj>
        <w:docPartGallery w:val="Page Numbers (Top of Page)"/>
        <w:docPartUnique/>
      </w:docPartObj>
    </w:sdtPr>
    <w:sdtContent>
      <w:p w14:paraId="43691037" w14:textId="040E3820" w:rsidR="00286567" w:rsidRDefault="00286567" w:rsidP="002C4F2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A621774" w14:textId="77777777" w:rsidR="00286567" w:rsidRDefault="00286567" w:rsidP="0028656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81426474"/>
      <w:docPartObj>
        <w:docPartGallery w:val="Page Numbers (Top of Page)"/>
        <w:docPartUnique/>
      </w:docPartObj>
    </w:sdtPr>
    <w:sdtContent>
      <w:p w14:paraId="0281AA6F" w14:textId="74346C96" w:rsidR="00286567" w:rsidRDefault="00286567" w:rsidP="002C4F2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00C9899" w14:textId="77777777" w:rsidR="008B4E54" w:rsidRPr="00491485" w:rsidRDefault="008B4E54" w:rsidP="008B4E54">
    <w:pPr>
      <w:rPr>
        <w:rFonts w:ascii="Garamond" w:hAnsi="Garamond"/>
        <w:sz w:val="28"/>
        <w:szCs w:val="28"/>
      </w:rPr>
    </w:pPr>
    <w:r w:rsidRPr="00491485">
      <w:rPr>
        <w:rFonts w:ascii="Garamond" w:hAnsi="Garamond"/>
        <w:sz w:val="28"/>
        <w:szCs w:val="28"/>
      </w:rPr>
      <w:t>Alexander Bryan</w:t>
    </w:r>
    <w:r w:rsidRPr="008B4E54">
      <w:rPr>
        <w:rFonts w:ascii="Garamond" w:hAnsi="Garamond"/>
        <w:color w:val="000000" w:themeColor="text1"/>
        <w:sz w:val="28"/>
        <w:szCs w:val="28"/>
      </w:rPr>
      <w:t xml:space="preserve">, </w:t>
    </w:r>
    <w:hyperlink r:id="rId1" w:history="1">
      <w:r w:rsidRPr="008B4E54">
        <w:rPr>
          <w:rStyle w:val="Hyperlink"/>
          <w:rFonts w:ascii="Garamond" w:hAnsi="Garamond"/>
          <w:color w:val="000000" w:themeColor="text1"/>
          <w:sz w:val="28"/>
          <w:szCs w:val="28"/>
        </w:rPr>
        <w:t>ajb387@cam.ac.uk</w:t>
      </w:r>
    </w:hyperlink>
  </w:p>
  <w:p w14:paraId="196379E1" w14:textId="09609660" w:rsidR="004D2E27" w:rsidRDefault="004D2E27" w:rsidP="00286567">
    <w:pPr>
      <w:pStyle w:val="Header"/>
      <w:ind w:right="360"/>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6E33"/>
    <w:multiLevelType w:val="hybridMultilevel"/>
    <w:tmpl w:val="01CE96A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670838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4AC"/>
    <w:rsid w:val="000032D5"/>
    <w:rsid w:val="00012113"/>
    <w:rsid w:val="000236D4"/>
    <w:rsid w:val="0005615E"/>
    <w:rsid w:val="000658F0"/>
    <w:rsid w:val="0008675E"/>
    <w:rsid w:val="001109C1"/>
    <w:rsid w:val="0012215F"/>
    <w:rsid w:val="001619EA"/>
    <w:rsid w:val="00181F59"/>
    <w:rsid w:val="001B3A56"/>
    <w:rsid w:val="001B3F17"/>
    <w:rsid w:val="0022145E"/>
    <w:rsid w:val="00227B0D"/>
    <w:rsid w:val="00231E6E"/>
    <w:rsid w:val="00234CE7"/>
    <w:rsid w:val="002358C0"/>
    <w:rsid w:val="002760C6"/>
    <w:rsid w:val="00286567"/>
    <w:rsid w:val="0029313B"/>
    <w:rsid w:val="00297D7E"/>
    <w:rsid w:val="002B519B"/>
    <w:rsid w:val="00302EFC"/>
    <w:rsid w:val="00304AAF"/>
    <w:rsid w:val="00311CA1"/>
    <w:rsid w:val="0031363D"/>
    <w:rsid w:val="00336A8B"/>
    <w:rsid w:val="003457BC"/>
    <w:rsid w:val="00361D61"/>
    <w:rsid w:val="003931A9"/>
    <w:rsid w:val="003A6070"/>
    <w:rsid w:val="003B430A"/>
    <w:rsid w:val="003C03F2"/>
    <w:rsid w:val="003D30DD"/>
    <w:rsid w:val="003F1804"/>
    <w:rsid w:val="003F3B65"/>
    <w:rsid w:val="00405A59"/>
    <w:rsid w:val="0041652F"/>
    <w:rsid w:val="004200F1"/>
    <w:rsid w:val="00422E78"/>
    <w:rsid w:val="00434C3B"/>
    <w:rsid w:val="00491485"/>
    <w:rsid w:val="004A6068"/>
    <w:rsid w:val="004A6DD3"/>
    <w:rsid w:val="004B5145"/>
    <w:rsid w:val="004C0FEA"/>
    <w:rsid w:val="004C501D"/>
    <w:rsid w:val="004D25B2"/>
    <w:rsid w:val="004D2E27"/>
    <w:rsid w:val="00506702"/>
    <w:rsid w:val="005204E2"/>
    <w:rsid w:val="00540FF9"/>
    <w:rsid w:val="00547617"/>
    <w:rsid w:val="0055479D"/>
    <w:rsid w:val="005670B0"/>
    <w:rsid w:val="00570730"/>
    <w:rsid w:val="00571BFE"/>
    <w:rsid w:val="0058086C"/>
    <w:rsid w:val="005C1914"/>
    <w:rsid w:val="005D3D6E"/>
    <w:rsid w:val="005D6A76"/>
    <w:rsid w:val="005E0AAB"/>
    <w:rsid w:val="00631330"/>
    <w:rsid w:val="006A1F1E"/>
    <w:rsid w:val="006D5D6F"/>
    <w:rsid w:val="006D66DC"/>
    <w:rsid w:val="006E3245"/>
    <w:rsid w:val="00711A29"/>
    <w:rsid w:val="0072331A"/>
    <w:rsid w:val="0072332B"/>
    <w:rsid w:val="00730B0E"/>
    <w:rsid w:val="00737106"/>
    <w:rsid w:val="0074487D"/>
    <w:rsid w:val="007733B5"/>
    <w:rsid w:val="007845AF"/>
    <w:rsid w:val="00797D58"/>
    <w:rsid w:val="007A3E05"/>
    <w:rsid w:val="007C3EC8"/>
    <w:rsid w:val="007E4BB6"/>
    <w:rsid w:val="007F3BB0"/>
    <w:rsid w:val="00801081"/>
    <w:rsid w:val="008059B8"/>
    <w:rsid w:val="00807847"/>
    <w:rsid w:val="00807A1D"/>
    <w:rsid w:val="00810B20"/>
    <w:rsid w:val="00836404"/>
    <w:rsid w:val="0084583B"/>
    <w:rsid w:val="00847871"/>
    <w:rsid w:val="00855D8D"/>
    <w:rsid w:val="00863B47"/>
    <w:rsid w:val="0086491F"/>
    <w:rsid w:val="00873918"/>
    <w:rsid w:val="008A4E5B"/>
    <w:rsid w:val="008B485F"/>
    <w:rsid w:val="008B4E54"/>
    <w:rsid w:val="008B5720"/>
    <w:rsid w:val="008D21D8"/>
    <w:rsid w:val="008D3565"/>
    <w:rsid w:val="008D5CA5"/>
    <w:rsid w:val="008E4767"/>
    <w:rsid w:val="008E691E"/>
    <w:rsid w:val="008F720A"/>
    <w:rsid w:val="0093182D"/>
    <w:rsid w:val="00944585"/>
    <w:rsid w:val="0096303B"/>
    <w:rsid w:val="00973370"/>
    <w:rsid w:val="00974C61"/>
    <w:rsid w:val="009829AB"/>
    <w:rsid w:val="00986BCB"/>
    <w:rsid w:val="00994F1E"/>
    <w:rsid w:val="009B177B"/>
    <w:rsid w:val="009B3821"/>
    <w:rsid w:val="009D113D"/>
    <w:rsid w:val="009D5FFB"/>
    <w:rsid w:val="00A17169"/>
    <w:rsid w:val="00A334DC"/>
    <w:rsid w:val="00A41696"/>
    <w:rsid w:val="00A50935"/>
    <w:rsid w:val="00A94868"/>
    <w:rsid w:val="00AA79D6"/>
    <w:rsid w:val="00AD3C55"/>
    <w:rsid w:val="00AF70E7"/>
    <w:rsid w:val="00B07860"/>
    <w:rsid w:val="00B24540"/>
    <w:rsid w:val="00B431DB"/>
    <w:rsid w:val="00B466A3"/>
    <w:rsid w:val="00B52EBE"/>
    <w:rsid w:val="00B676D3"/>
    <w:rsid w:val="00B91A32"/>
    <w:rsid w:val="00BA5B29"/>
    <w:rsid w:val="00BB34AC"/>
    <w:rsid w:val="00BD7784"/>
    <w:rsid w:val="00BE4ADD"/>
    <w:rsid w:val="00C05F59"/>
    <w:rsid w:val="00C17316"/>
    <w:rsid w:val="00C30935"/>
    <w:rsid w:val="00C30E3D"/>
    <w:rsid w:val="00C470DB"/>
    <w:rsid w:val="00C47B69"/>
    <w:rsid w:val="00C51B93"/>
    <w:rsid w:val="00C67D57"/>
    <w:rsid w:val="00C75539"/>
    <w:rsid w:val="00CA5430"/>
    <w:rsid w:val="00CB270E"/>
    <w:rsid w:val="00CE1DF0"/>
    <w:rsid w:val="00CE2B46"/>
    <w:rsid w:val="00D162BC"/>
    <w:rsid w:val="00D55867"/>
    <w:rsid w:val="00D76D1E"/>
    <w:rsid w:val="00D921EF"/>
    <w:rsid w:val="00DC7F2F"/>
    <w:rsid w:val="00DD394C"/>
    <w:rsid w:val="00DF6AC1"/>
    <w:rsid w:val="00E054CD"/>
    <w:rsid w:val="00E0689E"/>
    <w:rsid w:val="00E21ED6"/>
    <w:rsid w:val="00E70C4C"/>
    <w:rsid w:val="00E81B27"/>
    <w:rsid w:val="00E83621"/>
    <w:rsid w:val="00E92D80"/>
    <w:rsid w:val="00E9770F"/>
    <w:rsid w:val="00ED245A"/>
    <w:rsid w:val="00EE1228"/>
    <w:rsid w:val="00EF1FCA"/>
    <w:rsid w:val="00EF52C2"/>
    <w:rsid w:val="00F000D5"/>
    <w:rsid w:val="00F2142B"/>
    <w:rsid w:val="00F21BC5"/>
    <w:rsid w:val="00F30403"/>
    <w:rsid w:val="00F574F0"/>
    <w:rsid w:val="00F65C82"/>
    <w:rsid w:val="00F91ECE"/>
    <w:rsid w:val="00F97FA2"/>
    <w:rsid w:val="00FD0691"/>
    <w:rsid w:val="00FE3E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9AE0B9C"/>
  <w15:chartTrackingRefBased/>
  <w15:docId w15:val="{8E083096-F951-4A4C-A2EB-D4F10D7CA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34AC"/>
    <w:rPr>
      <w:color w:val="0563C1" w:themeColor="hyperlink"/>
      <w:u w:val="single"/>
    </w:rPr>
  </w:style>
  <w:style w:type="character" w:styleId="UnresolvedMention">
    <w:name w:val="Unresolved Mention"/>
    <w:basedOn w:val="DefaultParagraphFont"/>
    <w:uiPriority w:val="99"/>
    <w:semiHidden/>
    <w:unhideWhenUsed/>
    <w:rsid w:val="00BB34AC"/>
    <w:rPr>
      <w:color w:val="605E5C"/>
      <w:shd w:val="clear" w:color="auto" w:fill="E1DFDD"/>
    </w:rPr>
  </w:style>
  <w:style w:type="paragraph" w:styleId="ListParagraph">
    <w:name w:val="List Paragraph"/>
    <w:basedOn w:val="Normal"/>
    <w:uiPriority w:val="34"/>
    <w:qFormat/>
    <w:rsid w:val="009B3821"/>
    <w:pPr>
      <w:ind w:left="720"/>
      <w:contextualSpacing/>
    </w:pPr>
  </w:style>
  <w:style w:type="paragraph" w:styleId="Header">
    <w:name w:val="header"/>
    <w:basedOn w:val="Normal"/>
    <w:link w:val="HeaderChar"/>
    <w:uiPriority w:val="99"/>
    <w:unhideWhenUsed/>
    <w:rsid w:val="004D2E27"/>
    <w:pPr>
      <w:tabs>
        <w:tab w:val="center" w:pos="4513"/>
        <w:tab w:val="right" w:pos="9026"/>
      </w:tabs>
    </w:pPr>
  </w:style>
  <w:style w:type="character" w:customStyle="1" w:styleId="HeaderChar">
    <w:name w:val="Header Char"/>
    <w:basedOn w:val="DefaultParagraphFont"/>
    <w:link w:val="Header"/>
    <w:uiPriority w:val="99"/>
    <w:rsid w:val="004D2E27"/>
  </w:style>
  <w:style w:type="paragraph" w:styleId="Footer">
    <w:name w:val="footer"/>
    <w:basedOn w:val="Normal"/>
    <w:link w:val="FooterChar"/>
    <w:uiPriority w:val="99"/>
    <w:unhideWhenUsed/>
    <w:rsid w:val="004D2E27"/>
    <w:pPr>
      <w:tabs>
        <w:tab w:val="center" w:pos="4513"/>
        <w:tab w:val="right" w:pos="9026"/>
      </w:tabs>
    </w:pPr>
  </w:style>
  <w:style w:type="character" w:customStyle="1" w:styleId="FooterChar">
    <w:name w:val="Footer Char"/>
    <w:basedOn w:val="DefaultParagraphFont"/>
    <w:link w:val="Footer"/>
    <w:uiPriority w:val="99"/>
    <w:rsid w:val="004D2E27"/>
  </w:style>
  <w:style w:type="character" w:styleId="PageNumber">
    <w:name w:val="page number"/>
    <w:basedOn w:val="DefaultParagraphFont"/>
    <w:uiPriority w:val="99"/>
    <w:semiHidden/>
    <w:unhideWhenUsed/>
    <w:rsid w:val="002865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hyperlink" Target="mailto:ajb387@cam.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2</Pages>
  <Words>728</Words>
  <Characters>4151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Bryan</dc:creator>
  <cp:keywords/>
  <dc:description/>
  <cp:lastModifiedBy>Alexander Bryan</cp:lastModifiedBy>
  <cp:revision>44</cp:revision>
  <dcterms:created xsi:type="dcterms:W3CDTF">2024-02-12T15:01:00Z</dcterms:created>
  <dcterms:modified xsi:type="dcterms:W3CDTF">2026-03-10T09:44:00Z</dcterms:modified>
</cp:coreProperties>
</file>