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716AA" w14:textId="123306D3" w:rsidR="00BB34AC" w:rsidRPr="000658F0" w:rsidRDefault="008B4E54">
      <w:pPr>
        <w:rPr>
          <w:rFonts w:ascii="Garamond" w:hAnsi="Garamond"/>
          <w:b/>
          <w:bCs/>
          <w:sz w:val="32"/>
          <w:szCs w:val="32"/>
        </w:rPr>
      </w:pPr>
      <w:r w:rsidRPr="000658F0">
        <w:rPr>
          <w:rFonts w:ascii="Garamond" w:hAnsi="Garamond"/>
          <w:b/>
          <w:bCs/>
          <w:sz w:val="32"/>
          <w:szCs w:val="32"/>
        </w:rPr>
        <w:t>Liberty and Liberalism, IB</w:t>
      </w:r>
      <w:r w:rsidR="00BB34AC" w:rsidRPr="000658F0">
        <w:rPr>
          <w:rFonts w:ascii="Garamond" w:hAnsi="Garamond"/>
          <w:b/>
          <w:bCs/>
          <w:sz w:val="32"/>
          <w:szCs w:val="32"/>
        </w:rPr>
        <w:t xml:space="preserve"> Political Philosophy</w:t>
      </w:r>
    </w:p>
    <w:p w14:paraId="7C2AFCD0" w14:textId="0BC571AF" w:rsidR="00BB34AC" w:rsidRPr="000658F0" w:rsidRDefault="00BB34AC">
      <w:pPr>
        <w:rPr>
          <w:rFonts w:ascii="Garamond" w:hAnsi="Garamond"/>
          <w:sz w:val="32"/>
          <w:szCs w:val="32"/>
        </w:rPr>
      </w:pPr>
      <w:r w:rsidRPr="000658F0">
        <w:rPr>
          <w:rFonts w:ascii="Garamond" w:hAnsi="Garamond"/>
          <w:sz w:val="32"/>
          <w:szCs w:val="32"/>
        </w:rPr>
        <w:t xml:space="preserve">Lecture </w:t>
      </w:r>
      <w:r w:rsidR="008F720A">
        <w:rPr>
          <w:rFonts w:ascii="Garamond" w:hAnsi="Garamond"/>
          <w:sz w:val="32"/>
          <w:szCs w:val="32"/>
        </w:rPr>
        <w:t xml:space="preserve">2: Rawlsian Liberalism I: </w:t>
      </w:r>
      <w:r w:rsidR="008F720A" w:rsidRPr="008F720A">
        <w:rPr>
          <w:rFonts w:ascii="Garamond" w:hAnsi="Garamond"/>
          <w:i/>
          <w:iCs/>
          <w:sz w:val="32"/>
          <w:szCs w:val="32"/>
        </w:rPr>
        <w:t>A Theory of Justice</w:t>
      </w:r>
    </w:p>
    <w:p w14:paraId="464CACFC" w14:textId="77777777" w:rsidR="00BB34AC" w:rsidRPr="000658F0" w:rsidRDefault="00BB34AC">
      <w:pPr>
        <w:rPr>
          <w:rFonts w:ascii="Garamond" w:hAnsi="Garamond"/>
          <w:sz w:val="28"/>
          <w:szCs w:val="28"/>
        </w:rPr>
      </w:pPr>
    </w:p>
    <w:p w14:paraId="1333D123" w14:textId="2A46CC15" w:rsidR="00234CE7" w:rsidRPr="00234CE7" w:rsidRDefault="009B3821" w:rsidP="00234CE7">
      <w:pPr>
        <w:pStyle w:val="ListParagraph"/>
        <w:numPr>
          <w:ilvl w:val="0"/>
          <w:numId w:val="1"/>
        </w:numPr>
        <w:rPr>
          <w:rFonts w:ascii="Garamond" w:hAnsi="Garamond"/>
          <w:b/>
          <w:bCs/>
          <w:sz w:val="28"/>
          <w:szCs w:val="28"/>
        </w:rPr>
      </w:pPr>
      <w:r w:rsidRPr="000658F0">
        <w:rPr>
          <w:rFonts w:ascii="Garamond" w:hAnsi="Garamond"/>
          <w:b/>
          <w:bCs/>
          <w:sz w:val="28"/>
          <w:szCs w:val="28"/>
        </w:rPr>
        <w:t>Introduction</w:t>
      </w:r>
    </w:p>
    <w:p w14:paraId="7523B401" w14:textId="0AA1DB6B" w:rsidR="00234CE7" w:rsidRDefault="00234CE7" w:rsidP="009B3821">
      <w:pPr>
        <w:pStyle w:val="ListParagraph"/>
        <w:numPr>
          <w:ilvl w:val="1"/>
          <w:numId w:val="1"/>
        </w:numPr>
        <w:rPr>
          <w:rFonts w:ascii="Garamond" w:hAnsi="Garamond"/>
          <w:sz w:val="28"/>
          <w:szCs w:val="28"/>
        </w:rPr>
      </w:pPr>
      <w:r>
        <w:rPr>
          <w:rFonts w:ascii="Garamond" w:hAnsi="Garamond"/>
          <w:sz w:val="28"/>
          <w:szCs w:val="28"/>
        </w:rPr>
        <w:t>Rawls and liberalism</w:t>
      </w:r>
    </w:p>
    <w:p w14:paraId="55E4BC37" w14:textId="7F635D7E" w:rsidR="00C67D57" w:rsidRPr="000658F0" w:rsidRDefault="00234CE7" w:rsidP="009B3821">
      <w:pPr>
        <w:pStyle w:val="ListParagraph"/>
        <w:numPr>
          <w:ilvl w:val="1"/>
          <w:numId w:val="1"/>
        </w:numPr>
        <w:rPr>
          <w:rFonts w:ascii="Garamond" w:hAnsi="Garamond"/>
          <w:sz w:val="28"/>
          <w:szCs w:val="28"/>
        </w:rPr>
      </w:pPr>
      <w:r>
        <w:rPr>
          <w:rFonts w:ascii="Garamond" w:hAnsi="Garamond"/>
          <w:sz w:val="28"/>
          <w:szCs w:val="28"/>
        </w:rPr>
        <w:t>Some core features of liberalism</w:t>
      </w:r>
    </w:p>
    <w:p w14:paraId="4B3D2BBF" w14:textId="77777777" w:rsidR="00E92D80" w:rsidRPr="000658F0" w:rsidRDefault="00E92D80" w:rsidP="00E92D80">
      <w:pPr>
        <w:pStyle w:val="ListParagraph"/>
        <w:rPr>
          <w:rFonts w:ascii="Garamond" w:hAnsi="Garamond"/>
          <w:sz w:val="28"/>
          <w:szCs w:val="28"/>
        </w:rPr>
      </w:pPr>
    </w:p>
    <w:p w14:paraId="568DB7E7" w14:textId="1ACCF95F" w:rsidR="004A6068" w:rsidRDefault="00234CE7" w:rsidP="004A6068">
      <w:pPr>
        <w:pStyle w:val="ListParagraph"/>
        <w:numPr>
          <w:ilvl w:val="0"/>
          <w:numId w:val="1"/>
        </w:numPr>
        <w:rPr>
          <w:rFonts w:ascii="Garamond" w:hAnsi="Garamond"/>
          <w:b/>
          <w:bCs/>
          <w:i/>
          <w:iCs/>
          <w:sz w:val="28"/>
          <w:szCs w:val="28"/>
        </w:rPr>
      </w:pPr>
      <w:r w:rsidRPr="00234CE7">
        <w:rPr>
          <w:rFonts w:ascii="Garamond" w:hAnsi="Garamond"/>
          <w:b/>
          <w:bCs/>
          <w:i/>
          <w:iCs/>
          <w:sz w:val="28"/>
          <w:szCs w:val="28"/>
        </w:rPr>
        <w:t>A Theory of Justice</w:t>
      </w:r>
    </w:p>
    <w:p w14:paraId="412BB36A" w14:textId="5816F078" w:rsidR="004A6068" w:rsidRDefault="004A6068" w:rsidP="004A6068">
      <w:pPr>
        <w:pStyle w:val="ListParagraph"/>
        <w:numPr>
          <w:ilvl w:val="1"/>
          <w:numId w:val="1"/>
        </w:numPr>
        <w:rPr>
          <w:rFonts w:ascii="Garamond" w:hAnsi="Garamond"/>
          <w:sz w:val="28"/>
          <w:szCs w:val="28"/>
        </w:rPr>
      </w:pPr>
      <w:r w:rsidRPr="004A6068">
        <w:rPr>
          <w:rFonts w:ascii="Garamond" w:hAnsi="Garamond"/>
          <w:sz w:val="28"/>
          <w:szCs w:val="28"/>
        </w:rPr>
        <w:t xml:space="preserve">The need for a theory of justice: to determine distribution of </w:t>
      </w:r>
      <w:r>
        <w:rPr>
          <w:rFonts w:ascii="Garamond" w:hAnsi="Garamond"/>
          <w:sz w:val="28"/>
          <w:szCs w:val="28"/>
        </w:rPr>
        <w:t>goods</w:t>
      </w:r>
      <w:r w:rsidRPr="004A6068">
        <w:rPr>
          <w:rFonts w:ascii="Garamond" w:hAnsi="Garamond"/>
          <w:sz w:val="28"/>
          <w:szCs w:val="28"/>
        </w:rPr>
        <w:t xml:space="preserve"> in a cooperative venture for mutual advantage </w:t>
      </w:r>
    </w:p>
    <w:p w14:paraId="58E0041C" w14:textId="77777777" w:rsidR="00F91ECE" w:rsidRDefault="00F91ECE" w:rsidP="004A6068">
      <w:pPr>
        <w:pStyle w:val="ListParagraph"/>
        <w:numPr>
          <w:ilvl w:val="1"/>
          <w:numId w:val="1"/>
        </w:numPr>
        <w:rPr>
          <w:rFonts w:ascii="Garamond" w:hAnsi="Garamond"/>
          <w:sz w:val="28"/>
          <w:szCs w:val="28"/>
        </w:rPr>
      </w:pPr>
      <w:r>
        <w:rPr>
          <w:rFonts w:ascii="Garamond" w:hAnsi="Garamond"/>
          <w:sz w:val="28"/>
          <w:szCs w:val="28"/>
        </w:rPr>
        <w:t>Original position as a means of generating these principles in accordance with pure procedural justice</w:t>
      </w:r>
    </w:p>
    <w:p w14:paraId="52831F30" w14:textId="77777777" w:rsidR="00B148F0" w:rsidRDefault="00F91ECE" w:rsidP="00B148F0">
      <w:pPr>
        <w:pStyle w:val="ListParagraph"/>
        <w:numPr>
          <w:ilvl w:val="2"/>
          <w:numId w:val="1"/>
        </w:numPr>
        <w:rPr>
          <w:rFonts w:ascii="Garamond" w:hAnsi="Garamond"/>
          <w:sz w:val="28"/>
          <w:szCs w:val="28"/>
        </w:rPr>
      </w:pPr>
      <w:r>
        <w:rPr>
          <w:rFonts w:ascii="Garamond" w:hAnsi="Garamond"/>
          <w:sz w:val="28"/>
          <w:szCs w:val="28"/>
        </w:rPr>
        <w:t xml:space="preserve">First </w:t>
      </w:r>
      <w:r w:rsidRPr="004C6C82">
        <w:rPr>
          <w:rFonts w:ascii="Garamond" w:hAnsi="Garamond"/>
          <w:sz w:val="28"/>
          <w:szCs w:val="28"/>
        </w:rPr>
        <w:t>principle of justice:</w:t>
      </w:r>
      <w:r w:rsidR="0014251D">
        <w:rPr>
          <w:rFonts w:ascii="Garamond" w:hAnsi="Garamond"/>
          <w:sz w:val="28"/>
          <w:szCs w:val="28"/>
        </w:rPr>
        <w:t xml:space="preserve"> ‘Each person has the same indefeasible claim to a fully adequate scheme of equal basic liberties, which scheme is compatible with the same scheme of liberties for all; and’ (Rawls, 2001, 42).</w:t>
      </w:r>
    </w:p>
    <w:p w14:paraId="6BEA3B27" w14:textId="5FCCE53C" w:rsidR="0014251D" w:rsidRPr="00B148F0" w:rsidRDefault="00F91ECE" w:rsidP="00B148F0">
      <w:pPr>
        <w:pStyle w:val="ListParagraph"/>
        <w:numPr>
          <w:ilvl w:val="2"/>
          <w:numId w:val="1"/>
        </w:numPr>
        <w:rPr>
          <w:rFonts w:ascii="Garamond" w:hAnsi="Garamond"/>
          <w:sz w:val="28"/>
          <w:szCs w:val="28"/>
        </w:rPr>
      </w:pPr>
      <w:r w:rsidRPr="00B148F0">
        <w:rPr>
          <w:rFonts w:ascii="Garamond" w:hAnsi="Garamond"/>
          <w:sz w:val="28"/>
          <w:szCs w:val="28"/>
        </w:rPr>
        <w:t xml:space="preserve">Second principle of justice: </w:t>
      </w:r>
      <w:r w:rsidR="004C6C82" w:rsidRPr="00B148F0">
        <w:rPr>
          <w:rFonts w:ascii="Garamond" w:hAnsi="Garamond"/>
          <w:sz w:val="28"/>
          <w:szCs w:val="28"/>
        </w:rPr>
        <w:t>‘</w:t>
      </w:r>
      <w:r w:rsidR="004C6C82" w:rsidRPr="00B148F0">
        <w:rPr>
          <w:rFonts w:ascii="Garamond" w:hAnsi="Garamond" w:cs="Times New Roman"/>
          <w:kern w:val="0"/>
          <w:sz w:val="28"/>
          <w:szCs w:val="28"/>
        </w:rPr>
        <w:t xml:space="preserve">Social and economic inequalities are to </w:t>
      </w:r>
      <w:r w:rsidR="0014251D" w:rsidRPr="00B148F0">
        <w:rPr>
          <w:rFonts w:ascii="Garamond" w:hAnsi="Garamond" w:cs="Times New Roman"/>
          <w:kern w:val="0"/>
          <w:sz w:val="28"/>
          <w:szCs w:val="28"/>
        </w:rPr>
        <w:t>satisfy two conditions: first, they are to be attached to offices and positions open to all under conditions of fair equality of opportunity; and second, they are to be to the greatest benefit of the least-advantaged members of society (the difference principle)’ (Rawls, 2001, 42-3).</w:t>
      </w:r>
    </w:p>
    <w:p w14:paraId="72508A07" w14:textId="2D27D384" w:rsidR="00F91ECE" w:rsidRPr="0014251D" w:rsidRDefault="00F91ECE" w:rsidP="004C6C82">
      <w:pPr>
        <w:pStyle w:val="ListParagraph"/>
        <w:numPr>
          <w:ilvl w:val="0"/>
          <w:numId w:val="2"/>
        </w:numPr>
        <w:rPr>
          <w:rFonts w:ascii="Garamond" w:hAnsi="Garamond"/>
          <w:sz w:val="28"/>
          <w:szCs w:val="28"/>
        </w:rPr>
      </w:pPr>
      <w:r w:rsidRPr="0014251D">
        <w:rPr>
          <w:rFonts w:ascii="Garamond" w:hAnsi="Garamond"/>
          <w:sz w:val="28"/>
          <w:szCs w:val="28"/>
        </w:rPr>
        <w:t>Basic structure as the subject of justice</w:t>
      </w:r>
    </w:p>
    <w:p w14:paraId="6DF6AC81" w14:textId="77777777" w:rsidR="00F91ECE" w:rsidRPr="004C6C82" w:rsidRDefault="00F91ECE" w:rsidP="00F91ECE">
      <w:pPr>
        <w:rPr>
          <w:rFonts w:ascii="Garamond" w:hAnsi="Garamond"/>
          <w:sz w:val="28"/>
          <w:szCs w:val="28"/>
        </w:rPr>
      </w:pPr>
    </w:p>
    <w:p w14:paraId="54B484C8" w14:textId="54C00BAE" w:rsidR="009D113D" w:rsidRPr="004C6C82" w:rsidRDefault="00F91ECE" w:rsidP="009D113D">
      <w:pPr>
        <w:pStyle w:val="ListParagraph"/>
        <w:numPr>
          <w:ilvl w:val="0"/>
          <w:numId w:val="1"/>
        </w:numPr>
        <w:rPr>
          <w:rFonts w:ascii="Garamond" w:hAnsi="Garamond"/>
          <w:sz w:val="28"/>
          <w:szCs w:val="28"/>
        </w:rPr>
      </w:pPr>
      <w:r w:rsidRPr="004C6C82">
        <w:rPr>
          <w:rFonts w:ascii="Garamond" w:hAnsi="Garamond"/>
          <w:b/>
          <w:bCs/>
          <w:sz w:val="28"/>
          <w:szCs w:val="28"/>
        </w:rPr>
        <w:t>The Priority of the Basic Liberties</w:t>
      </w:r>
      <w:r w:rsidRPr="004C6C82">
        <w:rPr>
          <w:rFonts w:ascii="Garamond" w:hAnsi="Garamond"/>
          <w:sz w:val="28"/>
          <w:szCs w:val="28"/>
        </w:rPr>
        <w:t xml:space="preserve"> </w:t>
      </w:r>
    </w:p>
    <w:p w14:paraId="7C0C0418" w14:textId="7004D76A" w:rsidR="00F91ECE" w:rsidRDefault="00F91ECE" w:rsidP="00F91ECE">
      <w:pPr>
        <w:pStyle w:val="ListParagraph"/>
        <w:numPr>
          <w:ilvl w:val="1"/>
          <w:numId w:val="1"/>
        </w:numPr>
        <w:rPr>
          <w:rFonts w:ascii="Garamond" w:hAnsi="Garamond"/>
          <w:sz w:val="28"/>
          <w:szCs w:val="28"/>
        </w:rPr>
      </w:pPr>
      <w:r>
        <w:rPr>
          <w:rFonts w:ascii="Garamond" w:hAnsi="Garamond"/>
          <w:sz w:val="28"/>
          <w:szCs w:val="28"/>
        </w:rPr>
        <w:t>Lexical priority relation between principles of justice (</w:t>
      </w:r>
      <w:r w:rsidR="005E693C">
        <w:rPr>
          <w:rFonts w:ascii="Garamond" w:hAnsi="Garamond"/>
          <w:sz w:val="28"/>
          <w:szCs w:val="28"/>
        </w:rPr>
        <w:t xml:space="preserve">and </w:t>
      </w:r>
      <w:r w:rsidR="00CB0062">
        <w:rPr>
          <w:rFonts w:ascii="Garamond" w:hAnsi="Garamond"/>
          <w:sz w:val="28"/>
          <w:szCs w:val="28"/>
        </w:rPr>
        <w:t>the fair equality of opportunity principle and the difference principle).</w:t>
      </w:r>
    </w:p>
    <w:p w14:paraId="4C4F9D4C" w14:textId="16F1A688" w:rsidR="00711A29" w:rsidRDefault="00711A29" w:rsidP="00711A29">
      <w:pPr>
        <w:pStyle w:val="ListParagraph"/>
        <w:numPr>
          <w:ilvl w:val="2"/>
          <w:numId w:val="1"/>
        </w:numPr>
        <w:rPr>
          <w:rFonts w:ascii="Garamond" w:hAnsi="Garamond"/>
          <w:sz w:val="28"/>
          <w:szCs w:val="28"/>
        </w:rPr>
      </w:pPr>
      <w:r>
        <w:rPr>
          <w:rFonts w:ascii="Garamond" w:hAnsi="Garamond"/>
          <w:sz w:val="28"/>
          <w:szCs w:val="28"/>
        </w:rPr>
        <w:t xml:space="preserve">Parties in the original position will seek to secure their most basic interests, and lexical priority </w:t>
      </w:r>
      <w:r w:rsidR="00395724">
        <w:rPr>
          <w:rFonts w:ascii="Garamond" w:hAnsi="Garamond"/>
          <w:sz w:val="28"/>
          <w:szCs w:val="28"/>
        </w:rPr>
        <w:t xml:space="preserve">is </w:t>
      </w:r>
      <w:r>
        <w:rPr>
          <w:rFonts w:ascii="Garamond" w:hAnsi="Garamond"/>
          <w:sz w:val="28"/>
          <w:szCs w:val="28"/>
        </w:rPr>
        <w:t>necessary for this.</w:t>
      </w:r>
    </w:p>
    <w:p w14:paraId="64B72620" w14:textId="41EFADAF" w:rsidR="00711A29" w:rsidRDefault="00711A29" w:rsidP="00711A29">
      <w:pPr>
        <w:pStyle w:val="ListParagraph"/>
        <w:numPr>
          <w:ilvl w:val="1"/>
          <w:numId w:val="1"/>
        </w:numPr>
        <w:rPr>
          <w:rFonts w:ascii="Garamond" w:hAnsi="Garamond"/>
          <w:sz w:val="28"/>
          <w:szCs w:val="28"/>
        </w:rPr>
      </w:pPr>
      <w:r>
        <w:rPr>
          <w:rFonts w:ascii="Garamond" w:hAnsi="Garamond"/>
          <w:sz w:val="28"/>
          <w:szCs w:val="28"/>
        </w:rPr>
        <w:t>Basic liberties include those needed for adequate exercise of two moral powers</w:t>
      </w:r>
      <w:r w:rsidR="00801081">
        <w:rPr>
          <w:rFonts w:ascii="Garamond" w:hAnsi="Garamond"/>
          <w:sz w:val="28"/>
          <w:szCs w:val="28"/>
        </w:rPr>
        <w:t>.</w:t>
      </w:r>
    </w:p>
    <w:p w14:paraId="1B562EDA" w14:textId="28ACAF61" w:rsidR="00711A29" w:rsidRDefault="00711A29" w:rsidP="00711A29">
      <w:pPr>
        <w:pStyle w:val="ListParagraph"/>
        <w:numPr>
          <w:ilvl w:val="2"/>
          <w:numId w:val="1"/>
        </w:numPr>
        <w:rPr>
          <w:rFonts w:ascii="Garamond" w:hAnsi="Garamond"/>
          <w:sz w:val="28"/>
          <w:szCs w:val="28"/>
        </w:rPr>
      </w:pPr>
      <w:r>
        <w:rPr>
          <w:rFonts w:ascii="Garamond" w:hAnsi="Garamond"/>
          <w:sz w:val="28"/>
          <w:szCs w:val="28"/>
        </w:rPr>
        <w:t>The capacity to be reasonable (including to cooperate on equal terms with others</w:t>
      </w:r>
      <w:r w:rsidR="00012113">
        <w:rPr>
          <w:rFonts w:ascii="Garamond" w:hAnsi="Garamond"/>
          <w:sz w:val="28"/>
          <w:szCs w:val="28"/>
        </w:rPr>
        <w:t>, and to agree fair terms of cooperation)</w:t>
      </w:r>
      <w:r w:rsidR="005C1914">
        <w:rPr>
          <w:rFonts w:ascii="Garamond" w:hAnsi="Garamond"/>
          <w:sz w:val="28"/>
          <w:szCs w:val="28"/>
        </w:rPr>
        <w:t>. This grounds a capacity for a sense of justice.</w:t>
      </w:r>
    </w:p>
    <w:p w14:paraId="7F261AA8" w14:textId="3157EDAB" w:rsidR="00711A29" w:rsidRDefault="00711A29" w:rsidP="00711A29">
      <w:pPr>
        <w:pStyle w:val="ListParagraph"/>
        <w:numPr>
          <w:ilvl w:val="2"/>
          <w:numId w:val="1"/>
        </w:numPr>
        <w:rPr>
          <w:rFonts w:ascii="Garamond" w:hAnsi="Garamond"/>
          <w:sz w:val="28"/>
          <w:szCs w:val="28"/>
        </w:rPr>
      </w:pPr>
      <w:r>
        <w:rPr>
          <w:rFonts w:ascii="Garamond" w:hAnsi="Garamond"/>
          <w:sz w:val="28"/>
          <w:szCs w:val="28"/>
        </w:rPr>
        <w:t>The capacity to be rational</w:t>
      </w:r>
      <w:r w:rsidR="005C1914">
        <w:rPr>
          <w:rFonts w:ascii="Garamond" w:hAnsi="Garamond"/>
          <w:sz w:val="28"/>
          <w:szCs w:val="28"/>
        </w:rPr>
        <w:t xml:space="preserve"> (including</w:t>
      </w:r>
      <w:r w:rsidR="005C1914" w:rsidRPr="005C1914">
        <w:rPr>
          <w:rFonts w:ascii="Garamond" w:hAnsi="Garamond"/>
          <w:sz w:val="28"/>
          <w:szCs w:val="28"/>
        </w:rPr>
        <w:t xml:space="preserve"> to form, revise, and pursue their own ends</w:t>
      </w:r>
      <w:r w:rsidR="005C1914">
        <w:rPr>
          <w:rFonts w:ascii="Garamond" w:hAnsi="Garamond"/>
          <w:sz w:val="28"/>
          <w:szCs w:val="28"/>
        </w:rPr>
        <w:t>). This grounds a capacity to develop a conception of the good.</w:t>
      </w:r>
    </w:p>
    <w:p w14:paraId="48F0335F" w14:textId="28FF3437" w:rsidR="00801081" w:rsidRDefault="00D76D1E" w:rsidP="00801081">
      <w:pPr>
        <w:pStyle w:val="ListParagraph"/>
        <w:numPr>
          <w:ilvl w:val="1"/>
          <w:numId w:val="1"/>
        </w:numPr>
        <w:rPr>
          <w:rFonts w:ascii="Garamond" w:hAnsi="Garamond"/>
          <w:sz w:val="28"/>
          <w:szCs w:val="28"/>
        </w:rPr>
      </w:pPr>
      <w:r>
        <w:rPr>
          <w:rFonts w:ascii="Garamond" w:hAnsi="Garamond"/>
          <w:sz w:val="28"/>
          <w:szCs w:val="28"/>
        </w:rPr>
        <w:t xml:space="preserve">Basic liberties will then include things like freedom of conscience, freedom of association, freedom of speech. It will not include economic freedoms. </w:t>
      </w:r>
    </w:p>
    <w:p w14:paraId="47BA4D17" w14:textId="07481F25" w:rsidR="00873918" w:rsidRDefault="00873918" w:rsidP="00801081">
      <w:pPr>
        <w:pStyle w:val="ListParagraph"/>
        <w:numPr>
          <w:ilvl w:val="1"/>
          <w:numId w:val="1"/>
        </w:numPr>
        <w:rPr>
          <w:rFonts w:ascii="Garamond" w:hAnsi="Garamond"/>
          <w:sz w:val="28"/>
          <w:szCs w:val="28"/>
        </w:rPr>
      </w:pPr>
      <w:r>
        <w:rPr>
          <w:rFonts w:ascii="Garamond" w:hAnsi="Garamond"/>
          <w:sz w:val="28"/>
          <w:szCs w:val="28"/>
        </w:rPr>
        <w:t>A well-ordered society: one in which all accept the principles of justice, and all know everyone else does too</w:t>
      </w:r>
      <w:r w:rsidR="00F2142B">
        <w:rPr>
          <w:rFonts w:ascii="Garamond" w:hAnsi="Garamond"/>
          <w:sz w:val="28"/>
          <w:szCs w:val="28"/>
        </w:rPr>
        <w:t>, and in which the institutions of the basic structure are just.</w:t>
      </w:r>
    </w:p>
    <w:p w14:paraId="2DB549DB" w14:textId="77777777" w:rsidR="003D30DD" w:rsidRDefault="003D30DD" w:rsidP="003D30DD">
      <w:pPr>
        <w:rPr>
          <w:rFonts w:ascii="Garamond" w:hAnsi="Garamond"/>
          <w:sz w:val="28"/>
          <w:szCs w:val="28"/>
        </w:rPr>
      </w:pPr>
    </w:p>
    <w:p w14:paraId="0CF782E8" w14:textId="41A03826" w:rsidR="003D30DD" w:rsidRPr="003D30DD" w:rsidRDefault="003D30DD" w:rsidP="003D30DD">
      <w:pPr>
        <w:pStyle w:val="ListParagraph"/>
        <w:numPr>
          <w:ilvl w:val="0"/>
          <w:numId w:val="1"/>
        </w:numPr>
        <w:rPr>
          <w:rFonts w:ascii="Garamond" w:hAnsi="Garamond"/>
          <w:sz w:val="28"/>
          <w:szCs w:val="28"/>
        </w:rPr>
      </w:pPr>
      <w:r>
        <w:rPr>
          <w:rFonts w:ascii="Garamond" w:hAnsi="Garamond"/>
          <w:b/>
          <w:bCs/>
          <w:sz w:val="28"/>
          <w:szCs w:val="28"/>
        </w:rPr>
        <w:lastRenderedPageBreak/>
        <w:t>Objection 1: Impartiality</w:t>
      </w:r>
      <w:r w:rsidR="005D6A76">
        <w:rPr>
          <w:rFonts w:ascii="Garamond" w:hAnsi="Garamond"/>
          <w:b/>
          <w:bCs/>
          <w:sz w:val="28"/>
          <w:szCs w:val="28"/>
        </w:rPr>
        <w:t xml:space="preserve"> </w:t>
      </w:r>
    </w:p>
    <w:p w14:paraId="7A1CB083" w14:textId="0267F254" w:rsidR="003D30DD" w:rsidRDefault="00302EFC" w:rsidP="003D30DD">
      <w:pPr>
        <w:pStyle w:val="ListParagraph"/>
        <w:numPr>
          <w:ilvl w:val="1"/>
          <w:numId w:val="1"/>
        </w:numPr>
        <w:rPr>
          <w:rFonts w:ascii="Garamond" w:hAnsi="Garamond"/>
          <w:sz w:val="28"/>
          <w:szCs w:val="28"/>
        </w:rPr>
      </w:pPr>
      <w:r>
        <w:rPr>
          <w:rFonts w:ascii="Garamond" w:hAnsi="Garamond"/>
          <w:sz w:val="28"/>
          <w:szCs w:val="28"/>
        </w:rPr>
        <w:t>Young’s objection: a</w:t>
      </w:r>
      <w:r w:rsidR="005D6A76">
        <w:rPr>
          <w:rFonts w:ascii="Garamond" w:hAnsi="Garamond"/>
          <w:sz w:val="28"/>
          <w:szCs w:val="28"/>
        </w:rPr>
        <w:t>imed at the idea that the use of the original position generates truly impartial principles of justice</w:t>
      </w:r>
      <w:r w:rsidR="00A334DC">
        <w:rPr>
          <w:rFonts w:ascii="Garamond" w:hAnsi="Garamond"/>
          <w:sz w:val="28"/>
          <w:szCs w:val="28"/>
        </w:rPr>
        <w:t>.</w:t>
      </w:r>
    </w:p>
    <w:p w14:paraId="60C74744" w14:textId="3D577343" w:rsidR="00A334DC" w:rsidRDefault="00A334DC" w:rsidP="003D30DD">
      <w:pPr>
        <w:pStyle w:val="ListParagraph"/>
        <w:numPr>
          <w:ilvl w:val="1"/>
          <w:numId w:val="1"/>
        </w:numPr>
        <w:rPr>
          <w:rFonts w:ascii="Garamond" w:hAnsi="Garamond"/>
          <w:sz w:val="28"/>
          <w:szCs w:val="28"/>
        </w:rPr>
      </w:pPr>
      <w:r>
        <w:rPr>
          <w:rFonts w:ascii="Garamond" w:hAnsi="Garamond"/>
          <w:sz w:val="28"/>
          <w:szCs w:val="28"/>
        </w:rPr>
        <w:t>Imposition of supposedly impartial categories just excludes those things which do not fit within those categories. In Rawls’s case, this obscures difference between agents, and desire.</w:t>
      </w:r>
    </w:p>
    <w:p w14:paraId="57EDF6C5" w14:textId="4D2D3D37" w:rsidR="004200F1" w:rsidRDefault="004200F1" w:rsidP="003D30DD">
      <w:pPr>
        <w:pStyle w:val="ListParagraph"/>
        <w:numPr>
          <w:ilvl w:val="1"/>
          <w:numId w:val="1"/>
        </w:numPr>
        <w:rPr>
          <w:rFonts w:ascii="Garamond" w:hAnsi="Garamond"/>
          <w:sz w:val="28"/>
          <w:szCs w:val="28"/>
        </w:rPr>
      </w:pPr>
      <w:r>
        <w:rPr>
          <w:rFonts w:ascii="Garamond" w:hAnsi="Garamond"/>
          <w:sz w:val="28"/>
          <w:szCs w:val="28"/>
        </w:rPr>
        <w:t xml:space="preserve">This means that the ‘impartial’ view is in fact just a partial one, which then serves an ideological function by ruling inadmissible any </w:t>
      </w:r>
      <w:r w:rsidR="003F3B65">
        <w:rPr>
          <w:rFonts w:ascii="Garamond" w:hAnsi="Garamond"/>
          <w:sz w:val="28"/>
          <w:szCs w:val="28"/>
        </w:rPr>
        <w:t>points of difference from this perspective</w:t>
      </w:r>
      <w:r w:rsidR="00AF70E7">
        <w:rPr>
          <w:rFonts w:ascii="Garamond" w:hAnsi="Garamond"/>
          <w:sz w:val="28"/>
          <w:szCs w:val="28"/>
        </w:rPr>
        <w:t xml:space="preserve"> and situating the perspective of the dominant group as the norm.</w:t>
      </w:r>
    </w:p>
    <w:p w14:paraId="1B1F8932" w14:textId="196C2E59" w:rsidR="005D6A76" w:rsidRDefault="00302EFC" w:rsidP="003D30DD">
      <w:pPr>
        <w:pStyle w:val="ListParagraph"/>
        <w:numPr>
          <w:ilvl w:val="1"/>
          <w:numId w:val="1"/>
        </w:numPr>
        <w:rPr>
          <w:rFonts w:ascii="Garamond" w:hAnsi="Garamond"/>
          <w:sz w:val="28"/>
          <w:szCs w:val="28"/>
        </w:rPr>
      </w:pPr>
      <w:r>
        <w:rPr>
          <w:rFonts w:ascii="Garamond" w:hAnsi="Garamond"/>
          <w:sz w:val="28"/>
          <w:szCs w:val="28"/>
        </w:rPr>
        <w:t>Alternative version:</w:t>
      </w:r>
      <w:r w:rsidR="00540FF9">
        <w:rPr>
          <w:rFonts w:ascii="Garamond" w:hAnsi="Garamond"/>
          <w:sz w:val="28"/>
          <w:szCs w:val="28"/>
        </w:rPr>
        <w:t xml:space="preserve"> aims at the idea that the original position is genuinely impartial between conceptions of the good</w:t>
      </w:r>
      <w:r w:rsidR="00D921EF">
        <w:rPr>
          <w:rFonts w:ascii="Garamond" w:hAnsi="Garamond"/>
          <w:sz w:val="28"/>
          <w:szCs w:val="28"/>
        </w:rPr>
        <w:t>, suggesting it favours individualistic conceptions of the good.</w:t>
      </w:r>
    </w:p>
    <w:p w14:paraId="13D9970B" w14:textId="6936B634" w:rsidR="00C30E3D" w:rsidRDefault="00C30E3D" w:rsidP="00C30E3D">
      <w:pPr>
        <w:pStyle w:val="ListParagraph"/>
        <w:numPr>
          <w:ilvl w:val="2"/>
          <w:numId w:val="1"/>
        </w:numPr>
        <w:rPr>
          <w:rFonts w:ascii="Garamond" w:hAnsi="Garamond"/>
          <w:sz w:val="28"/>
          <w:szCs w:val="28"/>
        </w:rPr>
      </w:pPr>
      <w:r>
        <w:rPr>
          <w:rFonts w:ascii="Garamond" w:hAnsi="Garamond"/>
          <w:sz w:val="28"/>
          <w:szCs w:val="28"/>
        </w:rPr>
        <w:t>Nagel</w:t>
      </w:r>
      <w:r w:rsidR="002B519B">
        <w:rPr>
          <w:rFonts w:ascii="Garamond" w:hAnsi="Garamond"/>
          <w:sz w:val="28"/>
          <w:szCs w:val="28"/>
        </w:rPr>
        <w:t xml:space="preserve"> (1973, 10)</w:t>
      </w:r>
      <w:r>
        <w:rPr>
          <w:rFonts w:ascii="Garamond" w:hAnsi="Garamond"/>
          <w:sz w:val="28"/>
          <w:szCs w:val="28"/>
        </w:rPr>
        <w:t>: ‘</w:t>
      </w:r>
      <w:r w:rsidRPr="00C30E3D">
        <w:rPr>
          <w:rFonts w:ascii="Garamond" w:hAnsi="Garamond"/>
          <w:sz w:val="28"/>
          <w:szCs w:val="28"/>
        </w:rPr>
        <w:t>But given that many conceptions of the good do not fit into the individualistic pattern, how can this be described as a fair choice situation for principles of justice?’</w:t>
      </w:r>
    </w:p>
    <w:p w14:paraId="2EB79644" w14:textId="79957EFF" w:rsidR="00B466A3" w:rsidRDefault="00B466A3" w:rsidP="00B466A3">
      <w:pPr>
        <w:rPr>
          <w:rFonts w:ascii="Garamond" w:hAnsi="Garamond"/>
          <w:sz w:val="28"/>
          <w:szCs w:val="28"/>
        </w:rPr>
      </w:pPr>
    </w:p>
    <w:p w14:paraId="0034F369" w14:textId="52088E52" w:rsidR="00B466A3" w:rsidRDefault="00B466A3" w:rsidP="00B466A3">
      <w:pPr>
        <w:pStyle w:val="ListParagraph"/>
        <w:numPr>
          <w:ilvl w:val="0"/>
          <w:numId w:val="1"/>
        </w:numPr>
        <w:rPr>
          <w:rFonts w:ascii="Garamond" w:hAnsi="Garamond"/>
          <w:b/>
          <w:bCs/>
          <w:sz w:val="28"/>
          <w:szCs w:val="28"/>
        </w:rPr>
      </w:pPr>
      <w:r w:rsidRPr="00B466A3">
        <w:rPr>
          <w:rFonts w:ascii="Garamond" w:hAnsi="Garamond"/>
          <w:b/>
          <w:bCs/>
          <w:sz w:val="28"/>
          <w:szCs w:val="28"/>
        </w:rPr>
        <w:t xml:space="preserve">Objection 2: Comprehensive </w:t>
      </w:r>
      <w:r>
        <w:rPr>
          <w:rFonts w:ascii="Garamond" w:hAnsi="Garamond"/>
          <w:b/>
          <w:bCs/>
          <w:sz w:val="28"/>
          <w:szCs w:val="28"/>
        </w:rPr>
        <w:t>L</w:t>
      </w:r>
      <w:r w:rsidRPr="00B466A3">
        <w:rPr>
          <w:rFonts w:ascii="Garamond" w:hAnsi="Garamond"/>
          <w:b/>
          <w:bCs/>
          <w:sz w:val="28"/>
          <w:szCs w:val="28"/>
        </w:rPr>
        <w:t>iberalism</w:t>
      </w:r>
    </w:p>
    <w:p w14:paraId="681DE3EF" w14:textId="3B910F63" w:rsidR="006E3245" w:rsidRDefault="006E3245" w:rsidP="006E3245">
      <w:pPr>
        <w:pStyle w:val="ListParagraph"/>
        <w:numPr>
          <w:ilvl w:val="1"/>
          <w:numId w:val="1"/>
        </w:numPr>
        <w:rPr>
          <w:rFonts w:ascii="Garamond" w:hAnsi="Garamond"/>
          <w:sz w:val="28"/>
          <w:szCs w:val="28"/>
        </w:rPr>
      </w:pPr>
      <w:r>
        <w:rPr>
          <w:rFonts w:ascii="Garamond" w:hAnsi="Garamond"/>
          <w:sz w:val="28"/>
          <w:szCs w:val="28"/>
        </w:rPr>
        <w:t>Given persistent disagreement between conceptions of the good, can we really expect the conception of justice to be approved by all?</w:t>
      </w:r>
    </w:p>
    <w:p w14:paraId="1FEBCD34" w14:textId="77777777" w:rsidR="00F82CF6" w:rsidRPr="00F82CF6" w:rsidRDefault="006E3245" w:rsidP="00F82CF6">
      <w:pPr>
        <w:pStyle w:val="ListParagraph"/>
        <w:numPr>
          <w:ilvl w:val="1"/>
          <w:numId w:val="1"/>
        </w:numPr>
        <w:rPr>
          <w:rFonts w:ascii="Garamond" w:hAnsi="Garamond"/>
          <w:sz w:val="28"/>
          <w:szCs w:val="28"/>
        </w:rPr>
      </w:pPr>
      <w:r>
        <w:rPr>
          <w:rFonts w:ascii="Garamond" w:hAnsi="Garamond"/>
          <w:sz w:val="28"/>
          <w:szCs w:val="28"/>
        </w:rPr>
        <w:t xml:space="preserve">The conception of justice as fairness might also seem to rely on a Kantian </w:t>
      </w:r>
      <w:r w:rsidRPr="00F82CF6">
        <w:rPr>
          <w:rFonts w:ascii="Garamond" w:hAnsi="Garamond"/>
          <w:sz w:val="28"/>
          <w:szCs w:val="28"/>
        </w:rPr>
        <w:t>metaphysical conception, which not all could be expected to endorse.</w:t>
      </w:r>
    </w:p>
    <w:p w14:paraId="6D56AADB" w14:textId="7F09E9F3" w:rsidR="00F82CF6" w:rsidRPr="002D3AD9" w:rsidRDefault="00F82CF6" w:rsidP="00F82CF6">
      <w:pPr>
        <w:pStyle w:val="ListParagraph"/>
        <w:numPr>
          <w:ilvl w:val="2"/>
          <w:numId w:val="1"/>
        </w:numPr>
        <w:rPr>
          <w:rFonts w:ascii="Garamond" w:hAnsi="Garamond"/>
          <w:sz w:val="28"/>
          <w:szCs w:val="28"/>
        </w:rPr>
      </w:pPr>
      <w:r w:rsidRPr="002D3AD9">
        <w:rPr>
          <w:rFonts w:ascii="Garamond" w:hAnsi="Garamond" w:cstheme="minorHAnsi"/>
          <w:sz w:val="28"/>
          <w:szCs w:val="28"/>
        </w:rPr>
        <w:t>‘</w:t>
      </w:r>
      <w:r w:rsidRPr="002D3AD9">
        <w:rPr>
          <w:rFonts w:ascii="Garamond" w:hAnsi="Garamond" w:cstheme="minorHAnsi"/>
          <w:kern w:val="0"/>
          <w:sz w:val="28"/>
          <w:szCs w:val="28"/>
        </w:rPr>
        <w:t xml:space="preserve">The description of the original position interprets the point of view of noumenal selves, or what it means to be a free and equal rational being. Our nature as such beings is displayed when we act from the principles we would choose when this nature is reflected in the conditions determining choice. </w:t>
      </w:r>
      <w:proofErr w:type="gramStart"/>
      <w:r w:rsidRPr="002D3AD9">
        <w:rPr>
          <w:rFonts w:ascii="Garamond" w:hAnsi="Garamond" w:cstheme="minorHAnsi"/>
          <w:kern w:val="0"/>
          <w:sz w:val="28"/>
          <w:szCs w:val="28"/>
        </w:rPr>
        <w:t>Thus</w:t>
      </w:r>
      <w:proofErr w:type="gramEnd"/>
      <w:r w:rsidRPr="002D3AD9">
        <w:rPr>
          <w:rFonts w:ascii="Garamond" w:hAnsi="Garamond" w:cstheme="minorHAnsi"/>
          <w:kern w:val="0"/>
          <w:sz w:val="28"/>
          <w:szCs w:val="28"/>
        </w:rPr>
        <w:t xml:space="preserve"> men exhibit their freedom, their independence from the contingencies of nature and society, by acting in ways they would acknowledge in the original position.’ (TOJ, 255-6).</w:t>
      </w:r>
    </w:p>
    <w:p w14:paraId="69D09D70" w14:textId="26CF971D" w:rsidR="006E3245" w:rsidRPr="00F82CF6" w:rsidRDefault="006E3245" w:rsidP="006E3245">
      <w:pPr>
        <w:pStyle w:val="ListParagraph"/>
        <w:numPr>
          <w:ilvl w:val="1"/>
          <w:numId w:val="1"/>
        </w:numPr>
        <w:rPr>
          <w:rFonts w:ascii="Garamond" w:hAnsi="Garamond"/>
          <w:sz w:val="28"/>
          <w:szCs w:val="28"/>
        </w:rPr>
      </w:pPr>
      <w:r w:rsidRPr="00F82CF6">
        <w:rPr>
          <w:rFonts w:ascii="Garamond" w:hAnsi="Garamond"/>
          <w:sz w:val="28"/>
          <w:szCs w:val="28"/>
        </w:rPr>
        <w:t>Issue of political justifiability, not philosophical justification.</w:t>
      </w:r>
    </w:p>
    <w:p w14:paraId="1CF2B699" w14:textId="69B26EAA" w:rsidR="0029313B" w:rsidRPr="006E3245" w:rsidRDefault="00BE4ADD" w:rsidP="006E3245">
      <w:pPr>
        <w:pStyle w:val="ListParagraph"/>
        <w:numPr>
          <w:ilvl w:val="1"/>
          <w:numId w:val="1"/>
        </w:numPr>
        <w:rPr>
          <w:rFonts w:ascii="Garamond" w:hAnsi="Garamond"/>
          <w:sz w:val="28"/>
          <w:szCs w:val="28"/>
        </w:rPr>
      </w:pPr>
      <w:r>
        <w:rPr>
          <w:rFonts w:ascii="Garamond" w:hAnsi="Garamond"/>
          <w:sz w:val="28"/>
          <w:szCs w:val="28"/>
        </w:rPr>
        <w:t xml:space="preserve">This criticism is a central basis for the Rawls’s revisions to his account, into the form of </w:t>
      </w:r>
      <w:r>
        <w:rPr>
          <w:rFonts w:ascii="Garamond" w:hAnsi="Garamond"/>
          <w:i/>
          <w:iCs/>
          <w:sz w:val="28"/>
          <w:szCs w:val="28"/>
        </w:rPr>
        <w:t>political liberalism</w:t>
      </w:r>
      <w:r>
        <w:rPr>
          <w:rFonts w:ascii="Garamond" w:hAnsi="Garamond"/>
          <w:sz w:val="28"/>
          <w:szCs w:val="28"/>
        </w:rPr>
        <w:t>.</w:t>
      </w:r>
    </w:p>
    <w:p w14:paraId="58F874C0" w14:textId="77777777" w:rsidR="00F91ECE" w:rsidRPr="00F91ECE" w:rsidRDefault="00F91ECE" w:rsidP="00F91ECE">
      <w:pPr>
        <w:rPr>
          <w:rFonts w:ascii="Garamond" w:hAnsi="Garamond"/>
          <w:sz w:val="28"/>
          <w:szCs w:val="28"/>
        </w:rPr>
      </w:pPr>
    </w:p>
    <w:p w14:paraId="1DFD4435" w14:textId="4432DD5C" w:rsidR="00AD3C55" w:rsidRPr="00A94868" w:rsidRDefault="00AD3C55" w:rsidP="00AD3C55">
      <w:pPr>
        <w:rPr>
          <w:rFonts w:ascii="Garamond" w:hAnsi="Garamond"/>
          <w:b/>
          <w:bCs/>
          <w:sz w:val="28"/>
          <w:szCs w:val="28"/>
        </w:rPr>
      </w:pPr>
      <w:r w:rsidRPr="00A94868">
        <w:rPr>
          <w:rFonts w:ascii="Garamond" w:hAnsi="Garamond"/>
          <w:b/>
          <w:bCs/>
          <w:sz w:val="28"/>
          <w:szCs w:val="28"/>
        </w:rPr>
        <w:t>References</w:t>
      </w:r>
    </w:p>
    <w:p w14:paraId="1C2E4CE2" w14:textId="77777777" w:rsidR="00807847" w:rsidRDefault="00807847" w:rsidP="00AD3C55">
      <w:pPr>
        <w:rPr>
          <w:rFonts w:ascii="Garamond" w:hAnsi="Garamond"/>
          <w:b/>
          <w:bCs/>
          <w:sz w:val="28"/>
          <w:szCs w:val="28"/>
        </w:rPr>
      </w:pPr>
    </w:p>
    <w:p w14:paraId="2E4533CC" w14:textId="0B127FE9" w:rsidR="00807847" w:rsidRPr="004B5145" w:rsidRDefault="00807847" w:rsidP="00AD3C55">
      <w:pPr>
        <w:rPr>
          <w:rFonts w:ascii="Garamond" w:hAnsi="Garamond"/>
          <w:sz w:val="28"/>
          <w:szCs w:val="28"/>
        </w:rPr>
      </w:pPr>
      <w:r>
        <w:rPr>
          <w:rFonts w:ascii="Garamond" w:hAnsi="Garamond"/>
          <w:sz w:val="28"/>
          <w:szCs w:val="28"/>
        </w:rPr>
        <w:t xml:space="preserve">Freeman, S. </w:t>
      </w:r>
      <w:r w:rsidR="004B5145">
        <w:rPr>
          <w:rFonts w:ascii="Garamond" w:hAnsi="Garamond"/>
          <w:sz w:val="28"/>
          <w:szCs w:val="28"/>
        </w:rPr>
        <w:t>(</w:t>
      </w:r>
      <w:r w:rsidR="00571BFE">
        <w:rPr>
          <w:rFonts w:ascii="Garamond" w:hAnsi="Garamond"/>
          <w:sz w:val="28"/>
          <w:szCs w:val="28"/>
        </w:rPr>
        <w:t>2007</w:t>
      </w:r>
      <w:r w:rsidR="004B5145">
        <w:rPr>
          <w:rFonts w:ascii="Garamond" w:hAnsi="Garamond"/>
          <w:sz w:val="28"/>
          <w:szCs w:val="28"/>
        </w:rPr>
        <w:t xml:space="preserve">) </w:t>
      </w:r>
      <w:r w:rsidR="004B5145">
        <w:rPr>
          <w:rFonts w:ascii="Garamond" w:hAnsi="Garamond"/>
          <w:i/>
          <w:iCs/>
          <w:sz w:val="28"/>
          <w:szCs w:val="28"/>
        </w:rPr>
        <w:t>Rawls</w:t>
      </w:r>
    </w:p>
    <w:p w14:paraId="59D8716B" w14:textId="5F83FB06" w:rsidR="00B466A3" w:rsidRDefault="00807847" w:rsidP="00AD3C55">
      <w:pPr>
        <w:rPr>
          <w:rFonts w:ascii="Garamond" w:hAnsi="Garamond"/>
          <w:sz w:val="28"/>
          <w:szCs w:val="28"/>
        </w:rPr>
      </w:pPr>
      <w:r>
        <w:rPr>
          <w:rFonts w:ascii="Garamond" w:hAnsi="Garamond"/>
          <w:sz w:val="28"/>
          <w:szCs w:val="28"/>
        </w:rPr>
        <w:t>Nagel</w:t>
      </w:r>
      <w:r w:rsidR="00E0689E">
        <w:rPr>
          <w:rFonts w:ascii="Garamond" w:hAnsi="Garamond"/>
          <w:sz w:val="28"/>
          <w:szCs w:val="28"/>
        </w:rPr>
        <w:t>, T. (1973) ‘Rawls on Justice’</w:t>
      </w:r>
    </w:p>
    <w:p w14:paraId="671A97A9" w14:textId="430ADA74" w:rsidR="00807847" w:rsidRDefault="00807847" w:rsidP="00AD3C55">
      <w:pPr>
        <w:rPr>
          <w:rFonts w:ascii="Garamond" w:hAnsi="Garamond"/>
          <w:i/>
          <w:iCs/>
          <w:sz w:val="28"/>
          <w:szCs w:val="28"/>
        </w:rPr>
      </w:pPr>
      <w:r>
        <w:rPr>
          <w:rFonts w:ascii="Garamond" w:hAnsi="Garamond"/>
          <w:sz w:val="28"/>
          <w:szCs w:val="28"/>
        </w:rPr>
        <w:t>Rawls</w:t>
      </w:r>
      <w:r w:rsidR="009829AB">
        <w:rPr>
          <w:rFonts w:ascii="Garamond" w:hAnsi="Garamond"/>
          <w:sz w:val="28"/>
          <w:szCs w:val="28"/>
        </w:rPr>
        <w:t xml:space="preserve">, J. (1971) </w:t>
      </w:r>
      <w:r w:rsidR="009829AB">
        <w:rPr>
          <w:rFonts w:ascii="Garamond" w:hAnsi="Garamond"/>
          <w:i/>
          <w:iCs/>
          <w:sz w:val="28"/>
          <w:szCs w:val="28"/>
        </w:rPr>
        <w:t>A Theory of Justice</w:t>
      </w:r>
    </w:p>
    <w:p w14:paraId="571F0A9B" w14:textId="0D64EC02" w:rsidR="008A369A" w:rsidRPr="008A369A" w:rsidRDefault="008A369A" w:rsidP="00AD3C55">
      <w:pPr>
        <w:rPr>
          <w:rFonts w:ascii="Garamond" w:hAnsi="Garamond"/>
          <w:i/>
          <w:iCs/>
          <w:sz w:val="28"/>
          <w:szCs w:val="28"/>
        </w:rPr>
      </w:pPr>
      <w:r>
        <w:rPr>
          <w:rFonts w:ascii="Garamond" w:hAnsi="Garamond"/>
          <w:sz w:val="28"/>
          <w:szCs w:val="28"/>
        </w:rPr>
        <w:t xml:space="preserve">Rawls, J. (2001) </w:t>
      </w:r>
      <w:r>
        <w:rPr>
          <w:rFonts w:ascii="Garamond" w:hAnsi="Garamond"/>
          <w:i/>
          <w:iCs/>
          <w:sz w:val="28"/>
          <w:szCs w:val="28"/>
        </w:rPr>
        <w:t>Justice as Fairness: A Restatement</w:t>
      </w:r>
    </w:p>
    <w:p w14:paraId="6409DF89" w14:textId="24923316" w:rsidR="00807847" w:rsidRPr="008059B8" w:rsidRDefault="008059B8" w:rsidP="00AD3C55">
      <w:pPr>
        <w:rPr>
          <w:rFonts w:ascii="Garamond" w:hAnsi="Garamond"/>
          <w:i/>
          <w:iCs/>
          <w:sz w:val="28"/>
          <w:szCs w:val="28"/>
        </w:rPr>
      </w:pPr>
      <w:r>
        <w:rPr>
          <w:rFonts w:ascii="Garamond" w:hAnsi="Garamond"/>
          <w:sz w:val="28"/>
          <w:szCs w:val="28"/>
        </w:rPr>
        <w:t>R</w:t>
      </w:r>
      <w:r w:rsidR="00807847">
        <w:rPr>
          <w:rFonts w:ascii="Garamond" w:hAnsi="Garamond"/>
          <w:sz w:val="28"/>
          <w:szCs w:val="28"/>
        </w:rPr>
        <w:t>az</w:t>
      </w:r>
      <w:r>
        <w:rPr>
          <w:rFonts w:ascii="Garamond" w:hAnsi="Garamond"/>
          <w:sz w:val="28"/>
          <w:szCs w:val="28"/>
        </w:rPr>
        <w:t xml:space="preserve">, J. (1988) </w:t>
      </w:r>
      <w:r>
        <w:rPr>
          <w:rFonts w:ascii="Garamond" w:hAnsi="Garamond"/>
          <w:i/>
          <w:iCs/>
          <w:sz w:val="28"/>
          <w:szCs w:val="28"/>
        </w:rPr>
        <w:t>The Morality of Freedom</w:t>
      </w:r>
    </w:p>
    <w:p w14:paraId="5A316D42" w14:textId="0A3688F3" w:rsidR="00807847" w:rsidRPr="00B07860" w:rsidRDefault="00807847" w:rsidP="00AD3C55">
      <w:pPr>
        <w:rPr>
          <w:rFonts w:ascii="Garamond" w:hAnsi="Garamond"/>
          <w:sz w:val="28"/>
          <w:szCs w:val="28"/>
        </w:rPr>
      </w:pPr>
      <w:r>
        <w:rPr>
          <w:rFonts w:ascii="Garamond" w:hAnsi="Garamond"/>
          <w:sz w:val="28"/>
          <w:szCs w:val="28"/>
        </w:rPr>
        <w:t>Young</w:t>
      </w:r>
      <w:r w:rsidR="00B07860">
        <w:rPr>
          <w:rFonts w:ascii="Garamond" w:hAnsi="Garamond"/>
          <w:sz w:val="28"/>
          <w:szCs w:val="28"/>
        </w:rPr>
        <w:t>, I. M. (2011) ‘The Idea</w:t>
      </w:r>
      <w:r w:rsidR="004B5145">
        <w:rPr>
          <w:rFonts w:ascii="Garamond" w:hAnsi="Garamond"/>
          <w:sz w:val="28"/>
          <w:szCs w:val="28"/>
        </w:rPr>
        <w:t>l</w:t>
      </w:r>
      <w:r w:rsidR="00B07860">
        <w:rPr>
          <w:rFonts w:ascii="Garamond" w:hAnsi="Garamond"/>
          <w:sz w:val="28"/>
          <w:szCs w:val="28"/>
        </w:rPr>
        <w:t xml:space="preserve"> of Impartiality and the Civic Public’</w:t>
      </w:r>
    </w:p>
    <w:sectPr w:rsidR="00807847" w:rsidRPr="00B07860">
      <w:headerReference w:type="even" r:id="rId7"/>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373423" w14:textId="77777777" w:rsidR="001F118F" w:rsidRDefault="001F118F" w:rsidP="004D2E27">
      <w:r>
        <w:separator/>
      </w:r>
    </w:p>
  </w:endnote>
  <w:endnote w:type="continuationSeparator" w:id="0">
    <w:p w14:paraId="5EC959AC" w14:textId="77777777" w:rsidR="001F118F" w:rsidRDefault="001F118F" w:rsidP="004D2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EBC36" w14:textId="77777777" w:rsidR="001F118F" w:rsidRDefault="001F118F" w:rsidP="004D2E27">
      <w:r>
        <w:separator/>
      </w:r>
    </w:p>
  </w:footnote>
  <w:footnote w:type="continuationSeparator" w:id="0">
    <w:p w14:paraId="4DF4B1E7" w14:textId="77777777" w:rsidR="001F118F" w:rsidRDefault="001F118F" w:rsidP="004D2E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28962800"/>
      <w:docPartObj>
        <w:docPartGallery w:val="Page Numbers (Top of Page)"/>
        <w:docPartUnique/>
      </w:docPartObj>
    </w:sdtPr>
    <w:sdtContent>
      <w:p w14:paraId="43691037" w14:textId="040E3820" w:rsidR="00286567" w:rsidRDefault="00286567"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621774" w14:textId="77777777" w:rsidR="00286567" w:rsidRDefault="00286567" w:rsidP="0028656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1426474"/>
      <w:docPartObj>
        <w:docPartGallery w:val="Page Numbers (Top of Page)"/>
        <w:docPartUnique/>
      </w:docPartObj>
    </w:sdtPr>
    <w:sdtContent>
      <w:p w14:paraId="0281AA6F" w14:textId="74346C96" w:rsidR="00286567" w:rsidRDefault="00286567"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00C9899" w14:textId="77777777" w:rsidR="008B4E54" w:rsidRPr="00491485" w:rsidRDefault="008B4E54" w:rsidP="008B4E54">
    <w:pPr>
      <w:rPr>
        <w:rFonts w:ascii="Garamond" w:hAnsi="Garamond"/>
        <w:sz w:val="28"/>
        <w:szCs w:val="28"/>
      </w:rPr>
    </w:pPr>
    <w:r w:rsidRPr="00491485">
      <w:rPr>
        <w:rFonts w:ascii="Garamond" w:hAnsi="Garamond"/>
        <w:sz w:val="28"/>
        <w:szCs w:val="28"/>
      </w:rPr>
      <w:t>Alexander Bryan</w:t>
    </w:r>
    <w:r w:rsidRPr="008B4E54">
      <w:rPr>
        <w:rFonts w:ascii="Garamond" w:hAnsi="Garamond"/>
        <w:color w:val="000000" w:themeColor="text1"/>
        <w:sz w:val="28"/>
        <w:szCs w:val="28"/>
      </w:rPr>
      <w:t xml:space="preserve">, </w:t>
    </w:r>
    <w:hyperlink r:id="rId1" w:history="1">
      <w:r w:rsidRPr="008B4E54">
        <w:rPr>
          <w:rStyle w:val="Hyperlink"/>
          <w:rFonts w:ascii="Garamond" w:hAnsi="Garamond"/>
          <w:color w:val="000000" w:themeColor="text1"/>
          <w:sz w:val="28"/>
          <w:szCs w:val="28"/>
        </w:rPr>
        <w:t>ajb387@cam.ac.uk</w:t>
      </w:r>
    </w:hyperlink>
  </w:p>
  <w:p w14:paraId="196379E1" w14:textId="09609660" w:rsidR="004D2E27" w:rsidRDefault="004D2E27" w:rsidP="00286567">
    <w:pPr>
      <w:pStyle w:val="Header"/>
      <w:ind w:right="360"/>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E33"/>
    <w:multiLevelType w:val="hybridMultilevel"/>
    <w:tmpl w:val="01CE96A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8750F6"/>
    <w:multiLevelType w:val="hybridMultilevel"/>
    <w:tmpl w:val="853CC204"/>
    <w:lvl w:ilvl="0" w:tplc="0809001B">
      <w:start w:val="1"/>
      <w:numFmt w:val="lowerRoman"/>
      <w:lvlText w:val="%1."/>
      <w:lvlJc w:val="right"/>
      <w:pPr>
        <w:ind w:left="2340" w:hanging="360"/>
      </w:pPr>
    </w:lvl>
    <w:lvl w:ilvl="1" w:tplc="08090019" w:tentative="1">
      <w:start w:val="1"/>
      <w:numFmt w:val="lowerLetter"/>
      <w:lvlText w:val="%2."/>
      <w:lvlJc w:val="left"/>
      <w:pPr>
        <w:ind w:left="3060" w:hanging="360"/>
      </w:pPr>
    </w:lvl>
    <w:lvl w:ilvl="2" w:tplc="0809001B" w:tentative="1">
      <w:start w:val="1"/>
      <w:numFmt w:val="lowerRoman"/>
      <w:lvlText w:val="%3."/>
      <w:lvlJc w:val="right"/>
      <w:pPr>
        <w:ind w:left="3780" w:hanging="180"/>
      </w:pPr>
    </w:lvl>
    <w:lvl w:ilvl="3" w:tplc="0809000F" w:tentative="1">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num w:numId="1" w16cid:durableId="1967083808">
    <w:abstractNumId w:val="0"/>
  </w:num>
  <w:num w:numId="2" w16cid:durableId="18293219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4AC"/>
    <w:rsid w:val="000032D5"/>
    <w:rsid w:val="00007A1A"/>
    <w:rsid w:val="00012113"/>
    <w:rsid w:val="000658F0"/>
    <w:rsid w:val="000E25A8"/>
    <w:rsid w:val="0014251D"/>
    <w:rsid w:val="00161247"/>
    <w:rsid w:val="00181F59"/>
    <w:rsid w:val="001B3F17"/>
    <w:rsid w:val="001F118F"/>
    <w:rsid w:val="0022145E"/>
    <w:rsid w:val="00227B0D"/>
    <w:rsid w:val="00231E6E"/>
    <w:rsid w:val="00234CE7"/>
    <w:rsid w:val="002358C0"/>
    <w:rsid w:val="002760C6"/>
    <w:rsid w:val="00286567"/>
    <w:rsid w:val="0029313B"/>
    <w:rsid w:val="00297D7E"/>
    <w:rsid w:val="002B519B"/>
    <w:rsid w:val="002D3AD9"/>
    <w:rsid w:val="00302EFC"/>
    <w:rsid w:val="00304AAF"/>
    <w:rsid w:val="0031363D"/>
    <w:rsid w:val="00361D61"/>
    <w:rsid w:val="00395724"/>
    <w:rsid w:val="003A6070"/>
    <w:rsid w:val="003B430A"/>
    <w:rsid w:val="003C03F2"/>
    <w:rsid w:val="003D30DD"/>
    <w:rsid w:val="003F3B65"/>
    <w:rsid w:val="00405A59"/>
    <w:rsid w:val="004200F1"/>
    <w:rsid w:val="00422E78"/>
    <w:rsid w:val="00434C3B"/>
    <w:rsid w:val="00491485"/>
    <w:rsid w:val="004A6068"/>
    <w:rsid w:val="004A6DD3"/>
    <w:rsid w:val="004B5145"/>
    <w:rsid w:val="004C0FEA"/>
    <w:rsid w:val="004C501D"/>
    <w:rsid w:val="004C6C82"/>
    <w:rsid w:val="004D25B2"/>
    <w:rsid w:val="004D2E27"/>
    <w:rsid w:val="00540FF9"/>
    <w:rsid w:val="00547617"/>
    <w:rsid w:val="0055479D"/>
    <w:rsid w:val="005670B0"/>
    <w:rsid w:val="00570730"/>
    <w:rsid w:val="00571BFE"/>
    <w:rsid w:val="0058086C"/>
    <w:rsid w:val="005C1914"/>
    <w:rsid w:val="005D6A76"/>
    <w:rsid w:val="005E693C"/>
    <w:rsid w:val="006A1F1E"/>
    <w:rsid w:val="006D5D6F"/>
    <w:rsid w:val="006E3245"/>
    <w:rsid w:val="00711A29"/>
    <w:rsid w:val="0074487D"/>
    <w:rsid w:val="007733B5"/>
    <w:rsid w:val="007845AF"/>
    <w:rsid w:val="0078501A"/>
    <w:rsid w:val="00797D58"/>
    <w:rsid w:val="007E4BB6"/>
    <w:rsid w:val="00801081"/>
    <w:rsid w:val="008059B8"/>
    <w:rsid w:val="00807847"/>
    <w:rsid w:val="00807A1D"/>
    <w:rsid w:val="00810B20"/>
    <w:rsid w:val="00836404"/>
    <w:rsid w:val="00863B47"/>
    <w:rsid w:val="00873918"/>
    <w:rsid w:val="008A369A"/>
    <w:rsid w:val="008A4E5B"/>
    <w:rsid w:val="008B485F"/>
    <w:rsid w:val="008B4E54"/>
    <w:rsid w:val="008D3565"/>
    <w:rsid w:val="008D5CA5"/>
    <w:rsid w:val="008E4767"/>
    <w:rsid w:val="008F720A"/>
    <w:rsid w:val="0093182D"/>
    <w:rsid w:val="00944585"/>
    <w:rsid w:val="0096303B"/>
    <w:rsid w:val="009829AB"/>
    <w:rsid w:val="009B177B"/>
    <w:rsid w:val="009B3821"/>
    <w:rsid w:val="009D113D"/>
    <w:rsid w:val="00A17169"/>
    <w:rsid w:val="00A334DC"/>
    <w:rsid w:val="00A41696"/>
    <w:rsid w:val="00A50935"/>
    <w:rsid w:val="00A94868"/>
    <w:rsid w:val="00AA79D6"/>
    <w:rsid w:val="00AD3C55"/>
    <w:rsid w:val="00AF70E7"/>
    <w:rsid w:val="00B07860"/>
    <w:rsid w:val="00B148F0"/>
    <w:rsid w:val="00B24540"/>
    <w:rsid w:val="00B431DB"/>
    <w:rsid w:val="00B466A3"/>
    <w:rsid w:val="00B52EBE"/>
    <w:rsid w:val="00B676D3"/>
    <w:rsid w:val="00B91A32"/>
    <w:rsid w:val="00BA5B29"/>
    <w:rsid w:val="00BB2591"/>
    <w:rsid w:val="00BB34AC"/>
    <w:rsid w:val="00BD170E"/>
    <w:rsid w:val="00BD7784"/>
    <w:rsid w:val="00BE4ADD"/>
    <w:rsid w:val="00C05F59"/>
    <w:rsid w:val="00C17316"/>
    <w:rsid w:val="00C30935"/>
    <w:rsid w:val="00C30E3D"/>
    <w:rsid w:val="00C470DB"/>
    <w:rsid w:val="00C67D57"/>
    <w:rsid w:val="00CB0062"/>
    <w:rsid w:val="00CE1DF0"/>
    <w:rsid w:val="00CE2B46"/>
    <w:rsid w:val="00D3211F"/>
    <w:rsid w:val="00D76D1E"/>
    <w:rsid w:val="00D921EF"/>
    <w:rsid w:val="00DD394C"/>
    <w:rsid w:val="00DF6AC1"/>
    <w:rsid w:val="00E054CD"/>
    <w:rsid w:val="00E0689E"/>
    <w:rsid w:val="00E06AB3"/>
    <w:rsid w:val="00E21ED6"/>
    <w:rsid w:val="00E81B27"/>
    <w:rsid w:val="00E92D80"/>
    <w:rsid w:val="00E9770F"/>
    <w:rsid w:val="00ED245A"/>
    <w:rsid w:val="00EF1FCA"/>
    <w:rsid w:val="00EF52C2"/>
    <w:rsid w:val="00F000D5"/>
    <w:rsid w:val="00F2142B"/>
    <w:rsid w:val="00F30403"/>
    <w:rsid w:val="00F65C82"/>
    <w:rsid w:val="00F8155E"/>
    <w:rsid w:val="00F82CF6"/>
    <w:rsid w:val="00F91ECE"/>
    <w:rsid w:val="00F97FA2"/>
    <w:rsid w:val="00FD0691"/>
    <w:rsid w:val="00FE3E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9AE0B9C"/>
  <w15:chartTrackingRefBased/>
  <w15:docId w15:val="{8E083096-F951-4A4C-A2EB-D4F10D7CA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34AC"/>
    <w:rPr>
      <w:color w:val="0563C1" w:themeColor="hyperlink"/>
      <w:u w:val="single"/>
    </w:rPr>
  </w:style>
  <w:style w:type="character" w:styleId="UnresolvedMention">
    <w:name w:val="Unresolved Mention"/>
    <w:basedOn w:val="DefaultParagraphFont"/>
    <w:uiPriority w:val="99"/>
    <w:semiHidden/>
    <w:unhideWhenUsed/>
    <w:rsid w:val="00BB34AC"/>
    <w:rPr>
      <w:color w:val="605E5C"/>
      <w:shd w:val="clear" w:color="auto" w:fill="E1DFDD"/>
    </w:rPr>
  </w:style>
  <w:style w:type="paragraph" w:styleId="ListParagraph">
    <w:name w:val="List Paragraph"/>
    <w:basedOn w:val="Normal"/>
    <w:uiPriority w:val="34"/>
    <w:qFormat/>
    <w:rsid w:val="009B3821"/>
    <w:pPr>
      <w:ind w:left="720"/>
      <w:contextualSpacing/>
    </w:pPr>
  </w:style>
  <w:style w:type="paragraph" w:styleId="Header">
    <w:name w:val="header"/>
    <w:basedOn w:val="Normal"/>
    <w:link w:val="HeaderChar"/>
    <w:uiPriority w:val="99"/>
    <w:unhideWhenUsed/>
    <w:rsid w:val="004D2E27"/>
    <w:pPr>
      <w:tabs>
        <w:tab w:val="center" w:pos="4513"/>
        <w:tab w:val="right" w:pos="9026"/>
      </w:tabs>
    </w:pPr>
  </w:style>
  <w:style w:type="character" w:customStyle="1" w:styleId="HeaderChar">
    <w:name w:val="Header Char"/>
    <w:basedOn w:val="DefaultParagraphFont"/>
    <w:link w:val="Header"/>
    <w:uiPriority w:val="99"/>
    <w:rsid w:val="004D2E27"/>
  </w:style>
  <w:style w:type="paragraph" w:styleId="Footer">
    <w:name w:val="footer"/>
    <w:basedOn w:val="Normal"/>
    <w:link w:val="FooterChar"/>
    <w:uiPriority w:val="99"/>
    <w:unhideWhenUsed/>
    <w:rsid w:val="004D2E27"/>
    <w:pPr>
      <w:tabs>
        <w:tab w:val="center" w:pos="4513"/>
        <w:tab w:val="right" w:pos="9026"/>
      </w:tabs>
    </w:pPr>
  </w:style>
  <w:style w:type="character" w:customStyle="1" w:styleId="FooterChar">
    <w:name w:val="Footer Char"/>
    <w:basedOn w:val="DefaultParagraphFont"/>
    <w:link w:val="Footer"/>
    <w:uiPriority w:val="99"/>
    <w:rsid w:val="004D2E27"/>
  </w:style>
  <w:style w:type="character" w:styleId="PageNumber">
    <w:name w:val="page number"/>
    <w:basedOn w:val="DefaultParagraphFont"/>
    <w:uiPriority w:val="99"/>
    <w:semiHidden/>
    <w:unhideWhenUsed/>
    <w:rsid w:val="002865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hyperlink" Target="mailto:ajb387@c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648</Words>
  <Characters>3606</Characters>
  <Application>Microsoft Office Word</Application>
  <DocSecurity>0</DocSecurity>
  <Lines>57</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Bryan</dc:creator>
  <cp:keywords/>
  <dc:description/>
  <cp:lastModifiedBy>Alexander Bryan</cp:lastModifiedBy>
  <cp:revision>50</cp:revision>
  <dcterms:created xsi:type="dcterms:W3CDTF">2024-02-12T14:02:00Z</dcterms:created>
  <dcterms:modified xsi:type="dcterms:W3CDTF">2026-02-24T14:23:00Z</dcterms:modified>
</cp:coreProperties>
</file>