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716AA" w14:textId="123306D3" w:rsidR="00BB34AC" w:rsidRPr="000658F0" w:rsidRDefault="008B4E54">
      <w:pPr>
        <w:rPr>
          <w:rFonts w:ascii="Garamond" w:hAnsi="Garamond"/>
          <w:b/>
          <w:bCs/>
          <w:sz w:val="32"/>
          <w:szCs w:val="32"/>
        </w:rPr>
      </w:pPr>
      <w:r w:rsidRPr="000658F0">
        <w:rPr>
          <w:rFonts w:ascii="Garamond" w:hAnsi="Garamond"/>
          <w:b/>
          <w:bCs/>
          <w:sz w:val="32"/>
          <w:szCs w:val="32"/>
        </w:rPr>
        <w:t>Liberty and Liberalism, IB</w:t>
      </w:r>
      <w:r w:rsidR="00BB34AC" w:rsidRPr="000658F0">
        <w:rPr>
          <w:rFonts w:ascii="Garamond" w:hAnsi="Garamond"/>
          <w:b/>
          <w:bCs/>
          <w:sz w:val="32"/>
          <w:szCs w:val="32"/>
        </w:rPr>
        <w:t xml:space="preserve"> Political Philosophy</w:t>
      </w:r>
    </w:p>
    <w:p w14:paraId="7C2AFCD0" w14:textId="26427EF1" w:rsidR="00BB34AC" w:rsidRPr="000658F0" w:rsidRDefault="00BB34AC">
      <w:pPr>
        <w:rPr>
          <w:rFonts w:ascii="Garamond" w:hAnsi="Garamond"/>
          <w:sz w:val="32"/>
          <w:szCs w:val="32"/>
        </w:rPr>
      </w:pPr>
      <w:r w:rsidRPr="000658F0">
        <w:rPr>
          <w:rFonts w:ascii="Garamond" w:hAnsi="Garamond"/>
          <w:sz w:val="32"/>
          <w:szCs w:val="32"/>
        </w:rPr>
        <w:t xml:space="preserve">Lecture 1, </w:t>
      </w:r>
      <w:r w:rsidR="008B4E54" w:rsidRPr="000658F0">
        <w:rPr>
          <w:rFonts w:ascii="Garamond" w:hAnsi="Garamond"/>
          <w:sz w:val="32"/>
          <w:szCs w:val="32"/>
        </w:rPr>
        <w:t>Liberty</w:t>
      </w:r>
    </w:p>
    <w:p w14:paraId="464CACFC" w14:textId="77777777" w:rsidR="00BB34AC" w:rsidRPr="000658F0" w:rsidRDefault="00BB34AC" w:rsidP="002C787F">
      <w:pPr>
        <w:spacing w:line="276" w:lineRule="auto"/>
        <w:rPr>
          <w:rFonts w:ascii="Garamond" w:hAnsi="Garamond"/>
          <w:sz w:val="28"/>
          <w:szCs w:val="28"/>
        </w:rPr>
      </w:pPr>
    </w:p>
    <w:p w14:paraId="19888441" w14:textId="12489BFB" w:rsidR="009B3821" w:rsidRPr="000658F0" w:rsidRDefault="009B3821" w:rsidP="002C787F">
      <w:pPr>
        <w:pStyle w:val="ListParagraph"/>
        <w:numPr>
          <w:ilvl w:val="0"/>
          <w:numId w:val="1"/>
        </w:numPr>
        <w:spacing w:line="276" w:lineRule="auto"/>
        <w:rPr>
          <w:rFonts w:ascii="Garamond" w:hAnsi="Garamond"/>
          <w:b/>
          <w:bCs/>
          <w:sz w:val="28"/>
          <w:szCs w:val="28"/>
        </w:rPr>
      </w:pPr>
      <w:r w:rsidRPr="000658F0">
        <w:rPr>
          <w:rFonts w:ascii="Garamond" w:hAnsi="Garamond"/>
          <w:b/>
          <w:bCs/>
          <w:sz w:val="28"/>
          <w:szCs w:val="28"/>
        </w:rPr>
        <w:t>Introduction</w:t>
      </w:r>
    </w:p>
    <w:p w14:paraId="340B672E" w14:textId="1B7E2DEC" w:rsidR="00BA5B29" w:rsidRDefault="00BA5B29" w:rsidP="002C787F">
      <w:pPr>
        <w:pStyle w:val="ListParagraph"/>
        <w:numPr>
          <w:ilvl w:val="1"/>
          <w:numId w:val="1"/>
        </w:numPr>
        <w:spacing w:line="276" w:lineRule="auto"/>
        <w:rPr>
          <w:rFonts w:ascii="Garamond" w:hAnsi="Garamond"/>
          <w:sz w:val="28"/>
          <w:szCs w:val="28"/>
        </w:rPr>
      </w:pPr>
      <w:r>
        <w:rPr>
          <w:rFonts w:ascii="Garamond" w:hAnsi="Garamond"/>
          <w:sz w:val="28"/>
          <w:szCs w:val="28"/>
        </w:rPr>
        <w:t>Case 1: Bertha’s run</w:t>
      </w:r>
    </w:p>
    <w:p w14:paraId="70BB5FEF" w14:textId="13A35520" w:rsidR="00BA5B29" w:rsidRDefault="00BA5B29" w:rsidP="002C787F">
      <w:pPr>
        <w:pStyle w:val="ListParagraph"/>
        <w:numPr>
          <w:ilvl w:val="1"/>
          <w:numId w:val="1"/>
        </w:numPr>
        <w:spacing w:line="276" w:lineRule="auto"/>
        <w:rPr>
          <w:rFonts w:ascii="Garamond" w:hAnsi="Garamond"/>
          <w:sz w:val="28"/>
          <w:szCs w:val="28"/>
        </w:rPr>
      </w:pPr>
      <w:r>
        <w:rPr>
          <w:rFonts w:ascii="Garamond" w:hAnsi="Garamond"/>
          <w:sz w:val="28"/>
          <w:szCs w:val="28"/>
        </w:rPr>
        <w:t>Case 2: Odysseus on the mast</w:t>
      </w:r>
    </w:p>
    <w:p w14:paraId="74DA3BE6" w14:textId="3C017AD5" w:rsidR="00BA5B29" w:rsidRDefault="00BA5B29" w:rsidP="002C787F">
      <w:pPr>
        <w:pStyle w:val="ListParagraph"/>
        <w:numPr>
          <w:ilvl w:val="1"/>
          <w:numId w:val="1"/>
        </w:numPr>
        <w:spacing w:line="276" w:lineRule="auto"/>
        <w:rPr>
          <w:rFonts w:ascii="Garamond" w:hAnsi="Garamond"/>
          <w:sz w:val="28"/>
          <w:szCs w:val="28"/>
        </w:rPr>
      </w:pPr>
      <w:r>
        <w:rPr>
          <w:rFonts w:ascii="Garamond" w:hAnsi="Garamond"/>
          <w:sz w:val="28"/>
          <w:szCs w:val="28"/>
        </w:rPr>
        <w:t>Case 3: Nora the ‘deferential wife’.</w:t>
      </w:r>
    </w:p>
    <w:p w14:paraId="55E4BC37" w14:textId="716B14D7" w:rsidR="00C67D57" w:rsidRPr="000658F0" w:rsidRDefault="00C67D57" w:rsidP="002C787F">
      <w:pPr>
        <w:pStyle w:val="ListParagraph"/>
        <w:numPr>
          <w:ilvl w:val="1"/>
          <w:numId w:val="1"/>
        </w:numPr>
        <w:spacing w:line="276" w:lineRule="auto"/>
        <w:rPr>
          <w:rFonts w:ascii="Garamond" w:hAnsi="Garamond"/>
          <w:sz w:val="28"/>
          <w:szCs w:val="28"/>
        </w:rPr>
      </w:pPr>
      <w:r w:rsidRPr="000658F0">
        <w:rPr>
          <w:rFonts w:ascii="Garamond" w:hAnsi="Garamond"/>
          <w:sz w:val="28"/>
          <w:szCs w:val="28"/>
        </w:rPr>
        <w:t xml:space="preserve">Freedom as a triadic relation: </w:t>
      </w:r>
      <w:r w:rsidRPr="000658F0">
        <w:rPr>
          <w:rFonts w:ascii="Garamond" w:hAnsi="Garamond" w:cstheme="minorHAnsi"/>
          <w:sz w:val="28"/>
          <w:szCs w:val="28"/>
        </w:rPr>
        <w:t>‘x is (is not) free from y to do (not do, become, not become) z.’ (MacCallum, 2006: 102)</w:t>
      </w:r>
    </w:p>
    <w:p w14:paraId="4B3D2BBF" w14:textId="77777777" w:rsidR="00E92D80" w:rsidRPr="000658F0" w:rsidRDefault="00E92D80" w:rsidP="002C787F">
      <w:pPr>
        <w:pStyle w:val="ListParagraph"/>
        <w:spacing w:line="276" w:lineRule="auto"/>
        <w:rPr>
          <w:rFonts w:ascii="Garamond" w:hAnsi="Garamond"/>
          <w:sz w:val="28"/>
          <w:szCs w:val="28"/>
        </w:rPr>
      </w:pPr>
    </w:p>
    <w:p w14:paraId="76677A92" w14:textId="12423435" w:rsidR="000658F0" w:rsidRPr="000658F0" w:rsidRDefault="00863B47" w:rsidP="002C787F">
      <w:pPr>
        <w:pStyle w:val="ListParagraph"/>
        <w:numPr>
          <w:ilvl w:val="0"/>
          <w:numId w:val="1"/>
        </w:numPr>
        <w:spacing w:line="276" w:lineRule="auto"/>
        <w:rPr>
          <w:rFonts w:ascii="Garamond" w:hAnsi="Garamond"/>
          <w:b/>
          <w:bCs/>
          <w:sz w:val="28"/>
          <w:szCs w:val="28"/>
        </w:rPr>
      </w:pPr>
      <w:r w:rsidRPr="000658F0">
        <w:rPr>
          <w:rFonts w:ascii="Garamond" w:hAnsi="Garamond"/>
          <w:b/>
          <w:bCs/>
          <w:sz w:val="28"/>
          <w:szCs w:val="28"/>
        </w:rPr>
        <w:t>Negative liberty</w:t>
      </w:r>
    </w:p>
    <w:p w14:paraId="4E480EA4" w14:textId="605D245D" w:rsidR="00AA79D6" w:rsidRPr="000658F0" w:rsidRDefault="00AA79D6" w:rsidP="002C787F">
      <w:pPr>
        <w:pStyle w:val="ListParagraph"/>
        <w:numPr>
          <w:ilvl w:val="1"/>
          <w:numId w:val="1"/>
        </w:numPr>
        <w:spacing w:line="276" w:lineRule="auto"/>
        <w:rPr>
          <w:rFonts w:ascii="Garamond" w:hAnsi="Garamond"/>
          <w:b/>
          <w:bCs/>
          <w:sz w:val="28"/>
          <w:szCs w:val="28"/>
        </w:rPr>
      </w:pPr>
      <w:r w:rsidRPr="000658F0">
        <w:rPr>
          <w:rFonts w:ascii="Garamond" w:hAnsi="Garamond" w:cstheme="minorHAnsi"/>
          <w:i/>
          <w:iCs/>
          <w:sz w:val="28"/>
          <w:szCs w:val="28"/>
        </w:rPr>
        <w:t xml:space="preserve">NL: </w:t>
      </w:r>
      <w:r w:rsidRPr="000658F0">
        <w:rPr>
          <w:rFonts w:ascii="Garamond" w:hAnsi="Garamond" w:cstheme="minorHAnsi"/>
          <w:sz w:val="28"/>
          <w:szCs w:val="28"/>
        </w:rPr>
        <w:t>(1) x, an agent (normally a human individual, “a man”), is free (2) from y, human interference (“obstructed”</w:t>
      </w:r>
      <w:proofErr w:type="gramStart"/>
      <w:r w:rsidRPr="000658F0">
        <w:rPr>
          <w:rFonts w:ascii="Garamond" w:hAnsi="Garamond" w:cstheme="minorHAnsi"/>
          <w:sz w:val="28"/>
          <w:szCs w:val="28"/>
        </w:rPr>
        <w:t>/“</w:t>
      </w:r>
      <w:proofErr w:type="gramEnd"/>
      <w:r w:rsidRPr="000658F0">
        <w:rPr>
          <w:rFonts w:ascii="Garamond" w:hAnsi="Garamond" w:cstheme="minorHAnsi"/>
          <w:sz w:val="28"/>
          <w:szCs w:val="28"/>
        </w:rPr>
        <w:t>prevented” by “others”), (3) to z, do whatever she “could otherwise do.”</w:t>
      </w:r>
      <w:r w:rsidR="00BD7784" w:rsidRPr="000658F0">
        <w:rPr>
          <w:rFonts w:ascii="Garamond" w:hAnsi="Garamond" w:cstheme="minorHAnsi"/>
          <w:sz w:val="28"/>
          <w:szCs w:val="28"/>
        </w:rPr>
        <w:t xml:space="preserve"> (Filling)</w:t>
      </w:r>
    </w:p>
    <w:p w14:paraId="6437CBAD" w14:textId="7DA2F342" w:rsidR="00A17169" w:rsidRDefault="00BD7784" w:rsidP="002C787F">
      <w:pPr>
        <w:pStyle w:val="ListParagraph"/>
        <w:numPr>
          <w:ilvl w:val="2"/>
          <w:numId w:val="1"/>
        </w:numPr>
        <w:spacing w:line="276" w:lineRule="auto"/>
        <w:rPr>
          <w:rFonts w:ascii="Garamond" w:hAnsi="Garamond"/>
          <w:sz w:val="28"/>
          <w:szCs w:val="28"/>
        </w:rPr>
      </w:pPr>
      <w:r w:rsidRPr="000658F0">
        <w:rPr>
          <w:rFonts w:ascii="Garamond" w:hAnsi="Garamond"/>
          <w:sz w:val="28"/>
          <w:szCs w:val="28"/>
        </w:rPr>
        <w:t>Interference need not be deliberate; might instead claim that that all constraints caused by human agency can count as interferences.</w:t>
      </w:r>
    </w:p>
    <w:p w14:paraId="42F8CEC9" w14:textId="6DE4E75D" w:rsidR="007845AF" w:rsidRPr="000658F0" w:rsidRDefault="007845AF" w:rsidP="002C787F">
      <w:pPr>
        <w:pStyle w:val="ListParagraph"/>
        <w:numPr>
          <w:ilvl w:val="3"/>
          <w:numId w:val="1"/>
        </w:numPr>
        <w:spacing w:line="276" w:lineRule="auto"/>
        <w:rPr>
          <w:rFonts w:ascii="Garamond" w:hAnsi="Garamond"/>
          <w:sz w:val="28"/>
          <w:szCs w:val="28"/>
        </w:rPr>
      </w:pPr>
      <w:r>
        <w:rPr>
          <w:rFonts w:ascii="Garamond" w:hAnsi="Garamond"/>
          <w:sz w:val="28"/>
          <w:szCs w:val="28"/>
        </w:rPr>
        <w:t>Distinction between social impediments and natural impediments</w:t>
      </w:r>
    </w:p>
    <w:p w14:paraId="1774B6CF" w14:textId="271D20A2" w:rsidR="00BD7784" w:rsidRPr="000658F0" w:rsidRDefault="00BD7784" w:rsidP="002C787F">
      <w:pPr>
        <w:pStyle w:val="ListParagraph"/>
        <w:numPr>
          <w:ilvl w:val="2"/>
          <w:numId w:val="1"/>
        </w:numPr>
        <w:spacing w:line="276" w:lineRule="auto"/>
        <w:rPr>
          <w:rFonts w:ascii="Garamond" w:hAnsi="Garamond"/>
          <w:sz w:val="28"/>
          <w:szCs w:val="28"/>
        </w:rPr>
      </w:pPr>
      <w:r w:rsidRPr="000658F0">
        <w:rPr>
          <w:rFonts w:ascii="Garamond" w:hAnsi="Garamond"/>
          <w:sz w:val="28"/>
          <w:szCs w:val="28"/>
        </w:rPr>
        <w:t>Freedom requires realm of uninvaded choice on this view</w:t>
      </w:r>
      <w:r w:rsidR="00F113C7">
        <w:rPr>
          <w:rFonts w:ascii="Garamond" w:hAnsi="Garamond"/>
          <w:sz w:val="28"/>
          <w:szCs w:val="28"/>
        </w:rPr>
        <w:t xml:space="preserve">, but we can also be </w:t>
      </w:r>
      <w:proofErr w:type="gramStart"/>
      <w:r w:rsidR="00F113C7">
        <w:rPr>
          <w:rFonts w:ascii="Garamond" w:hAnsi="Garamond"/>
          <w:sz w:val="28"/>
          <w:szCs w:val="28"/>
        </w:rPr>
        <w:t>more or less free</w:t>
      </w:r>
      <w:proofErr w:type="gramEnd"/>
      <w:r w:rsidR="00F113C7">
        <w:rPr>
          <w:rFonts w:ascii="Garamond" w:hAnsi="Garamond"/>
          <w:sz w:val="28"/>
          <w:szCs w:val="28"/>
        </w:rPr>
        <w:t xml:space="preserve"> based on the choices available to us beyond this realm.</w:t>
      </w:r>
    </w:p>
    <w:p w14:paraId="749BF971" w14:textId="380C0987" w:rsidR="00BD7784" w:rsidRPr="000658F0" w:rsidRDefault="00BD7784" w:rsidP="002C787F">
      <w:pPr>
        <w:pStyle w:val="ListParagraph"/>
        <w:numPr>
          <w:ilvl w:val="2"/>
          <w:numId w:val="1"/>
        </w:numPr>
        <w:spacing w:line="276" w:lineRule="auto"/>
        <w:rPr>
          <w:rFonts w:ascii="Garamond" w:hAnsi="Garamond"/>
          <w:sz w:val="28"/>
          <w:szCs w:val="28"/>
        </w:rPr>
      </w:pPr>
      <w:r w:rsidRPr="000658F0">
        <w:rPr>
          <w:rFonts w:ascii="Garamond" w:hAnsi="Garamond"/>
          <w:sz w:val="28"/>
          <w:szCs w:val="28"/>
        </w:rPr>
        <w:t xml:space="preserve">(3) relates to what you </w:t>
      </w:r>
      <w:r w:rsidRPr="000658F0">
        <w:rPr>
          <w:rFonts w:ascii="Garamond" w:hAnsi="Garamond"/>
          <w:i/>
          <w:iCs/>
          <w:sz w:val="28"/>
          <w:szCs w:val="28"/>
        </w:rPr>
        <w:t xml:space="preserve">could </w:t>
      </w:r>
      <w:r w:rsidRPr="000658F0">
        <w:rPr>
          <w:rFonts w:ascii="Garamond" w:hAnsi="Garamond"/>
          <w:sz w:val="28"/>
          <w:szCs w:val="28"/>
        </w:rPr>
        <w:t xml:space="preserve">do, not what you </w:t>
      </w:r>
      <w:r w:rsidRPr="000658F0">
        <w:rPr>
          <w:rFonts w:ascii="Garamond" w:hAnsi="Garamond"/>
          <w:i/>
          <w:iCs/>
          <w:sz w:val="28"/>
          <w:szCs w:val="28"/>
        </w:rPr>
        <w:t xml:space="preserve">want </w:t>
      </w:r>
      <w:r w:rsidRPr="000658F0">
        <w:rPr>
          <w:rFonts w:ascii="Garamond" w:hAnsi="Garamond"/>
          <w:sz w:val="28"/>
          <w:szCs w:val="28"/>
        </w:rPr>
        <w:t xml:space="preserve">to do. </w:t>
      </w:r>
      <w:r w:rsidR="004D25B2">
        <w:rPr>
          <w:rFonts w:ascii="Garamond" w:hAnsi="Garamond"/>
          <w:sz w:val="28"/>
          <w:szCs w:val="28"/>
        </w:rPr>
        <w:t xml:space="preserve">This guards against possibility that we could become </w:t>
      </w:r>
      <w:proofErr w:type="gramStart"/>
      <w:r w:rsidR="004D25B2">
        <w:rPr>
          <w:rFonts w:ascii="Garamond" w:hAnsi="Garamond"/>
          <w:sz w:val="28"/>
          <w:szCs w:val="28"/>
        </w:rPr>
        <w:t>more free</w:t>
      </w:r>
      <w:proofErr w:type="gramEnd"/>
      <w:r w:rsidR="004D25B2">
        <w:rPr>
          <w:rFonts w:ascii="Garamond" w:hAnsi="Garamond"/>
          <w:sz w:val="28"/>
          <w:szCs w:val="28"/>
        </w:rPr>
        <w:t xml:space="preserve"> by having fewer </w:t>
      </w:r>
      <w:proofErr w:type="gramStart"/>
      <w:r w:rsidR="004D25B2">
        <w:rPr>
          <w:rFonts w:ascii="Garamond" w:hAnsi="Garamond"/>
          <w:sz w:val="28"/>
          <w:szCs w:val="28"/>
        </w:rPr>
        <w:t>desires, or</w:t>
      </w:r>
      <w:proofErr w:type="gramEnd"/>
      <w:r w:rsidR="004D25B2">
        <w:rPr>
          <w:rFonts w:ascii="Garamond" w:hAnsi="Garamond"/>
          <w:sz w:val="28"/>
          <w:szCs w:val="28"/>
        </w:rPr>
        <w:t xml:space="preserve"> changing what we desire.</w:t>
      </w:r>
    </w:p>
    <w:p w14:paraId="5C0B21B7" w14:textId="1F400B19" w:rsidR="00E9770F" w:rsidRPr="000658F0" w:rsidRDefault="00E9770F" w:rsidP="002C787F">
      <w:pPr>
        <w:pStyle w:val="ListParagraph"/>
        <w:numPr>
          <w:ilvl w:val="1"/>
          <w:numId w:val="1"/>
        </w:numPr>
        <w:spacing w:line="276" w:lineRule="auto"/>
        <w:rPr>
          <w:rFonts w:ascii="Garamond" w:hAnsi="Garamond"/>
          <w:sz w:val="28"/>
          <w:szCs w:val="28"/>
        </w:rPr>
      </w:pPr>
      <w:r w:rsidRPr="000658F0">
        <w:rPr>
          <w:rFonts w:ascii="Garamond" w:hAnsi="Garamond"/>
          <w:sz w:val="28"/>
          <w:szCs w:val="28"/>
        </w:rPr>
        <w:t>Objection 1: negative liberty is compatible with autocracy</w:t>
      </w:r>
    </w:p>
    <w:p w14:paraId="67DC87B4" w14:textId="57652F85" w:rsidR="00E9770F" w:rsidRPr="000658F0" w:rsidRDefault="00E9770F" w:rsidP="002C787F">
      <w:pPr>
        <w:pStyle w:val="ListParagraph"/>
        <w:numPr>
          <w:ilvl w:val="1"/>
          <w:numId w:val="1"/>
        </w:numPr>
        <w:spacing w:line="276" w:lineRule="auto"/>
        <w:rPr>
          <w:rFonts w:ascii="Garamond" w:hAnsi="Garamond"/>
          <w:sz w:val="28"/>
          <w:szCs w:val="28"/>
        </w:rPr>
      </w:pPr>
      <w:r w:rsidRPr="000658F0">
        <w:rPr>
          <w:rFonts w:ascii="Garamond" w:hAnsi="Garamond"/>
          <w:sz w:val="28"/>
          <w:szCs w:val="28"/>
        </w:rPr>
        <w:t>Objection 2: counter-intuitive outcomes in slave cases.</w:t>
      </w:r>
    </w:p>
    <w:p w14:paraId="3A83F7F7" w14:textId="7E308047" w:rsidR="00C470DB" w:rsidRPr="009B7B9B" w:rsidRDefault="003C03F2" w:rsidP="002C787F">
      <w:pPr>
        <w:pStyle w:val="ListParagraph"/>
        <w:numPr>
          <w:ilvl w:val="1"/>
          <w:numId w:val="1"/>
        </w:numPr>
        <w:spacing w:line="276" w:lineRule="auto"/>
        <w:rPr>
          <w:rFonts w:ascii="Garamond" w:hAnsi="Garamond"/>
          <w:sz w:val="28"/>
          <w:szCs w:val="28"/>
        </w:rPr>
      </w:pPr>
      <w:r w:rsidRPr="009B7B9B">
        <w:rPr>
          <w:rFonts w:ascii="Garamond" w:hAnsi="Garamond"/>
          <w:sz w:val="28"/>
          <w:szCs w:val="28"/>
        </w:rPr>
        <w:t>R</w:t>
      </w:r>
      <w:r w:rsidR="004C501D" w:rsidRPr="009B7B9B">
        <w:rPr>
          <w:rFonts w:ascii="Garamond" w:hAnsi="Garamond"/>
          <w:sz w:val="28"/>
          <w:szCs w:val="28"/>
        </w:rPr>
        <w:t>evision (Kramer): liberty involves conjunctive exercisability of liberties</w:t>
      </w:r>
      <w:r w:rsidRPr="009B7B9B">
        <w:rPr>
          <w:rFonts w:ascii="Garamond" w:hAnsi="Garamond"/>
          <w:sz w:val="28"/>
          <w:szCs w:val="28"/>
        </w:rPr>
        <w:t>.</w:t>
      </w:r>
    </w:p>
    <w:p w14:paraId="03825DCE" w14:textId="77777777" w:rsidR="00BD7784" w:rsidRPr="000658F0" w:rsidRDefault="00BD7784" w:rsidP="002C787F">
      <w:pPr>
        <w:spacing w:line="276" w:lineRule="auto"/>
        <w:rPr>
          <w:rFonts w:ascii="Garamond" w:hAnsi="Garamond"/>
          <w:sz w:val="28"/>
          <w:szCs w:val="28"/>
        </w:rPr>
      </w:pPr>
    </w:p>
    <w:p w14:paraId="51B44D8D" w14:textId="3B4D847A" w:rsidR="00A17169" w:rsidRPr="00643C3F" w:rsidRDefault="008E4767" w:rsidP="002C787F">
      <w:pPr>
        <w:pStyle w:val="ListParagraph"/>
        <w:numPr>
          <w:ilvl w:val="0"/>
          <w:numId w:val="1"/>
        </w:numPr>
        <w:spacing w:line="276" w:lineRule="auto"/>
        <w:rPr>
          <w:rFonts w:ascii="Garamond" w:hAnsi="Garamond"/>
          <w:b/>
          <w:bCs/>
          <w:sz w:val="28"/>
          <w:szCs w:val="28"/>
        </w:rPr>
      </w:pPr>
      <w:r w:rsidRPr="00643C3F">
        <w:rPr>
          <w:rFonts w:ascii="Garamond" w:hAnsi="Garamond"/>
          <w:b/>
          <w:bCs/>
          <w:sz w:val="28"/>
          <w:szCs w:val="28"/>
        </w:rPr>
        <w:t>Positive liberty</w:t>
      </w:r>
    </w:p>
    <w:p w14:paraId="5E1A3E2A" w14:textId="38B85528" w:rsidR="008E4767" w:rsidRPr="000658F0" w:rsidRDefault="008E4767" w:rsidP="002C787F">
      <w:pPr>
        <w:pStyle w:val="ListParagraph"/>
        <w:numPr>
          <w:ilvl w:val="1"/>
          <w:numId w:val="1"/>
        </w:numPr>
        <w:spacing w:line="276" w:lineRule="auto"/>
        <w:rPr>
          <w:rFonts w:ascii="Garamond" w:hAnsi="Garamond" w:cstheme="minorHAnsi"/>
          <w:sz w:val="28"/>
          <w:szCs w:val="28"/>
        </w:rPr>
      </w:pPr>
      <w:r w:rsidRPr="000658F0">
        <w:rPr>
          <w:rFonts w:ascii="Garamond" w:hAnsi="Garamond" w:cstheme="minorHAnsi"/>
          <w:sz w:val="28"/>
          <w:szCs w:val="28"/>
        </w:rPr>
        <w:t>(Self-mastery version): SM (1) x, the “real” self (individual or, more commonly, collective), is free (2) from y, desires, (3) to z, do whatever is rational.</w:t>
      </w:r>
    </w:p>
    <w:p w14:paraId="30A827DF" w14:textId="703AECF9" w:rsidR="00ED245A" w:rsidRPr="000658F0" w:rsidRDefault="00ED245A" w:rsidP="002C787F">
      <w:pPr>
        <w:pStyle w:val="ListParagraph"/>
        <w:numPr>
          <w:ilvl w:val="1"/>
          <w:numId w:val="1"/>
        </w:numPr>
        <w:spacing w:line="276" w:lineRule="auto"/>
        <w:rPr>
          <w:rFonts w:ascii="Garamond" w:hAnsi="Garamond" w:cstheme="minorHAnsi"/>
          <w:sz w:val="28"/>
          <w:szCs w:val="28"/>
        </w:rPr>
      </w:pPr>
      <w:r w:rsidRPr="000658F0">
        <w:rPr>
          <w:rFonts w:ascii="Garamond" w:hAnsi="Garamond" w:cstheme="minorHAnsi"/>
          <w:sz w:val="28"/>
          <w:szCs w:val="28"/>
        </w:rPr>
        <w:t>On this view, our desires can constraint our freedom</w:t>
      </w:r>
      <w:r w:rsidR="00181F59">
        <w:rPr>
          <w:rFonts w:ascii="Garamond" w:hAnsi="Garamond" w:cstheme="minorHAnsi"/>
          <w:sz w:val="28"/>
          <w:szCs w:val="28"/>
        </w:rPr>
        <w:t xml:space="preserve">. Constraints can be ‘internal’ as well as ‘external’ to the individual. </w:t>
      </w:r>
    </w:p>
    <w:p w14:paraId="140B635F" w14:textId="45BCC16F" w:rsidR="00DD394C" w:rsidRPr="000658F0" w:rsidRDefault="00DD394C" w:rsidP="002C787F">
      <w:pPr>
        <w:pStyle w:val="ListParagraph"/>
        <w:numPr>
          <w:ilvl w:val="1"/>
          <w:numId w:val="1"/>
        </w:numPr>
        <w:spacing w:line="276" w:lineRule="auto"/>
        <w:rPr>
          <w:rFonts w:ascii="Garamond" w:hAnsi="Garamond" w:cstheme="minorHAnsi"/>
          <w:sz w:val="28"/>
          <w:szCs w:val="28"/>
        </w:rPr>
      </w:pPr>
      <w:r w:rsidRPr="000658F0">
        <w:rPr>
          <w:rFonts w:ascii="Garamond" w:hAnsi="Garamond" w:cstheme="minorHAnsi"/>
          <w:sz w:val="28"/>
          <w:szCs w:val="28"/>
        </w:rPr>
        <w:t>Positive liberty as an ‘exercise-concept’, negative liberty as an ‘opportunity-concept’ (Taylor).</w:t>
      </w:r>
    </w:p>
    <w:p w14:paraId="69392E1B" w14:textId="7F8243F8" w:rsidR="009D113D" w:rsidRPr="000658F0" w:rsidRDefault="009D113D" w:rsidP="002C787F">
      <w:pPr>
        <w:pStyle w:val="ListParagraph"/>
        <w:numPr>
          <w:ilvl w:val="1"/>
          <w:numId w:val="1"/>
        </w:numPr>
        <w:spacing w:line="276" w:lineRule="auto"/>
        <w:rPr>
          <w:rFonts w:ascii="Garamond" w:hAnsi="Garamond" w:cstheme="minorHAnsi"/>
          <w:sz w:val="28"/>
          <w:szCs w:val="28"/>
        </w:rPr>
      </w:pPr>
      <w:r w:rsidRPr="000658F0">
        <w:rPr>
          <w:rFonts w:ascii="Garamond" w:hAnsi="Garamond" w:cstheme="minorHAnsi"/>
          <w:sz w:val="28"/>
          <w:szCs w:val="28"/>
        </w:rPr>
        <w:lastRenderedPageBreak/>
        <w:t xml:space="preserve">Objection 1: Berlin </w:t>
      </w:r>
      <w:r w:rsidR="00F000D5">
        <w:rPr>
          <w:rFonts w:ascii="Garamond" w:hAnsi="Garamond" w:cstheme="minorHAnsi"/>
          <w:sz w:val="28"/>
          <w:szCs w:val="28"/>
        </w:rPr>
        <w:t>claims positive account of liberty is compatible with coercion in the name of a higher good, or the higher self.</w:t>
      </w:r>
    </w:p>
    <w:p w14:paraId="13DB21D8" w14:textId="5DBB503E" w:rsidR="009D113D" w:rsidRPr="000658F0" w:rsidRDefault="009D113D" w:rsidP="002C787F">
      <w:pPr>
        <w:pStyle w:val="ListParagraph"/>
        <w:numPr>
          <w:ilvl w:val="1"/>
          <w:numId w:val="1"/>
        </w:numPr>
        <w:spacing w:line="276" w:lineRule="auto"/>
        <w:rPr>
          <w:rFonts w:ascii="Garamond" w:hAnsi="Garamond" w:cstheme="minorHAnsi"/>
          <w:sz w:val="28"/>
          <w:szCs w:val="28"/>
        </w:rPr>
      </w:pPr>
      <w:r w:rsidRPr="000658F0">
        <w:rPr>
          <w:rFonts w:ascii="Garamond" w:hAnsi="Garamond" w:cstheme="minorHAnsi"/>
          <w:sz w:val="28"/>
          <w:szCs w:val="28"/>
        </w:rPr>
        <w:t>Response: non-interference might be necessary for self-mastery</w:t>
      </w:r>
    </w:p>
    <w:p w14:paraId="30FB6B54" w14:textId="04696536" w:rsidR="00AD3C55" w:rsidRPr="000658F0" w:rsidRDefault="009D113D" w:rsidP="002C787F">
      <w:pPr>
        <w:pStyle w:val="ListParagraph"/>
        <w:numPr>
          <w:ilvl w:val="1"/>
          <w:numId w:val="1"/>
        </w:numPr>
        <w:spacing w:line="276" w:lineRule="auto"/>
        <w:rPr>
          <w:rFonts w:ascii="Garamond" w:hAnsi="Garamond"/>
          <w:sz w:val="28"/>
          <w:szCs w:val="28"/>
        </w:rPr>
      </w:pPr>
      <w:r w:rsidRPr="000658F0">
        <w:rPr>
          <w:rFonts w:ascii="Garamond" w:hAnsi="Garamond" w:cstheme="minorHAnsi"/>
          <w:sz w:val="28"/>
          <w:szCs w:val="28"/>
        </w:rPr>
        <w:t>Objection 2: freedom as a distinct concept.</w:t>
      </w:r>
    </w:p>
    <w:p w14:paraId="7B599205" w14:textId="77777777" w:rsidR="009D113D" w:rsidRPr="0022145E" w:rsidRDefault="009D113D" w:rsidP="002C787F">
      <w:pPr>
        <w:spacing w:line="276" w:lineRule="auto"/>
        <w:rPr>
          <w:rFonts w:ascii="Garamond" w:hAnsi="Garamond"/>
          <w:color w:val="000000" w:themeColor="text1"/>
          <w:sz w:val="28"/>
          <w:szCs w:val="28"/>
        </w:rPr>
      </w:pPr>
    </w:p>
    <w:p w14:paraId="5E21DE0D" w14:textId="35944567" w:rsidR="009D113D" w:rsidRPr="0022145E" w:rsidRDefault="009D113D" w:rsidP="002C787F">
      <w:pPr>
        <w:pStyle w:val="ListParagraph"/>
        <w:numPr>
          <w:ilvl w:val="0"/>
          <w:numId w:val="1"/>
        </w:numPr>
        <w:spacing w:line="276" w:lineRule="auto"/>
        <w:rPr>
          <w:rFonts w:ascii="Garamond" w:hAnsi="Garamond"/>
          <w:b/>
          <w:bCs/>
          <w:color w:val="000000" w:themeColor="text1"/>
          <w:sz w:val="28"/>
          <w:szCs w:val="28"/>
        </w:rPr>
      </w:pPr>
      <w:r w:rsidRPr="0022145E">
        <w:rPr>
          <w:rFonts w:ascii="Garamond" w:hAnsi="Garamond"/>
          <w:b/>
          <w:bCs/>
          <w:color w:val="000000" w:themeColor="text1"/>
          <w:sz w:val="28"/>
          <w:szCs w:val="28"/>
        </w:rPr>
        <w:t>Republican liberty</w:t>
      </w:r>
    </w:p>
    <w:p w14:paraId="73AAAF41" w14:textId="77777777" w:rsidR="009D113D" w:rsidRPr="0022145E" w:rsidRDefault="009D113D" w:rsidP="002C787F">
      <w:pPr>
        <w:pStyle w:val="ListParagraph"/>
        <w:numPr>
          <w:ilvl w:val="1"/>
          <w:numId w:val="1"/>
        </w:numPr>
        <w:spacing w:line="276" w:lineRule="auto"/>
        <w:rPr>
          <w:rFonts w:ascii="Garamond" w:hAnsi="Garamond" w:cstheme="minorHAnsi"/>
          <w:color w:val="000000" w:themeColor="text1"/>
          <w:sz w:val="28"/>
          <w:szCs w:val="28"/>
          <w:lang w:val="en-US"/>
        </w:rPr>
      </w:pPr>
      <w:r w:rsidRPr="0022145E">
        <w:rPr>
          <w:rFonts w:ascii="Garamond" w:hAnsi="Garamond" w:cstheme="minorHAnsi"/>
          <w:color w:val="000000" w:themeColor="text1"/>
          <w:sz w:val="28"/>
          <w:szCs w:val="28"/>
          <w:lang w:val="en-US"/>
        </w:rPr>
        <w:t>RL: (1), x, an agent, is free (2) from y, domination/arbitrary interference, (3) to act as she otherwise could.</w:t>
      </w:r>
    </w:p>
    <w:p w14:paraId="3E2BBF48" w14:textId="14150766" w:rsidR="00304AAF" w:rsidRDefault="00304AAF" w:rsidP="002C787F">
      <w:pPr>
        <w:pStyle w:val="ListParagraph"/>
        <w:numPr>
          <w:ilvl w:val="1"/>
          <w:numId w:val="1"/>
        </w:numPr>
        <w:spacing w:line="276" w:lineRule="auto"/>
        <w:rPr>
          <w:rFonts w:ascii="Garamond" w:hAnsi="Garamond"/>
          <w:color w:val="000000" w:themeColor="text1"/>
          <w:sz w:val="28"/>
          <w:szCs w:val="28"/>
        </w:rPr>
      </w:pPr>
      <w:r>
        <w:rPr>
          <w:rFonts w:ascii="Garamond" w:hAnsi="Garamond"/>
          <w:color w:val="000000" w:themeColor="text1"/>
          <w:sz w:val="28"/>
          <w:szCs w:val="28"/>
        </w:rPr>
        <w:t>Same view of the agent as negative liberty.</w:t>
      </w:r>
    </w:p>
    <w:p w14:paraId="6ADAD657" w14:textId="530D3EB6" w:rsidR="00227B0D" w:rsidRPr="0022145E" w:rsidRDefault="00807A1D" w:rsidP="002C787F">
      <w:pPr>
        <w:pStyle w:val="ListParagraph"/>
        <w:numPr>
          <w:ilvl w:val="1"/>
          <w:numId w:val="1"/>
        </w:numPr>
        <w:spacing w:line="276" w:lineRule="auto"/>
        <w:rPr>
          <w:rFonts w:ascii="Garamond" w:hAnsi="Garamond"/>
          <w:color w:val="000000" w:themeColor="text1"/>
          <w:sz w:val="28"/>
          <w:szCs w:val="28"/>
        </w:rPr>
      </w:pPr>
      <w:r w:rsidRPr="0022145E">
        <w:rPr>
          <w:rFonts w:ascii="Garamond" w:hAnsi="Garamond"/>
          <w:color w:val="000000" w:themeColor="text1"/>
          <w:sz w:val="28"/>
          <w:szCs w:val="28"/>
        </w:rPr>
        <w:t>Arbitrary interference (not merely interference) constrains freedom on this view. Power is arbitrary when not sufficiently controlled by the agent subject to it, or when it does not track their interests.</w:t>
      </w:r>
    </w:p>
    <w:p w14:paraId="32804D49" w14:textId="4CF1BCB4" w:rsidR="009B177B" w:rsidRDefault="009B177B" w:rsidP="002C787F">
      <w:pPr>
        <w:pStyle w:val="ListParagraph"/>
        <w:numPr>
          <w:ilvl w:val="1"/>
          <w:numId w:val="1"/>
        </w:numPr>
        <w:spacing w:line="276" w:lineRule="auto"/>
        <w:rPr>
          <w:rFonts w:ascii="Garamond" w:hAnsi="Garamond"/>
          <w:color w:val="000000" w:themeColor="text1"/>
          <w:sz w:val="28"/>
          <w:szCs w:val="28"/>
        </w:rPr>
      </w:pPr>
      <w:r>
        <w:rPr>
          <w:rFonts w:ascii="Garamond" w:hAnsi="Garamond"/>
          <w:color w:val="000000" w:themeColor="text1"/>
          <w:sz w:val="28"/>
          <w:szCs w:val="28"/>
        </w:rPr>
        <w:t>Note all interference constrains freedom</w:t>
      </w:r>
    </w:p>
    <w:p w14:paraId="0F0F68F7" w14:textId="652F2FE2" w:rsidR="000658F0" w:rsidRPr="0022145E" w:rsidRDefault="00227B0D" w:rsidP="002C787F">
      <w:pPr>
        <w:pStyle w:val="ListParagraph"/>
        <w:numPr>
          <w:ilvl w:val="1"/>
          <w:numId w:val="1"/>
        </w:numPr>
        <w:spacing w:line="276" w:lineRule="auto"/>
        <w:rPr>
          <w:rFonts w:ascii="Garamond" w:hAnsi="Garamond"/>
          <w:color w:val="000000" w:themeColor="text1"/>
          <w:sz w:val="28"/>
          <w:szCs w:val="28"/>
        </w:rPr>
      </w:pPr>
      <w:r w:rsidRPr="0022145E">
        <w:rPr>
          <w:rFonts w:ascii="Garamond" w:hAnsi="Garamond"/>
          <w:color w:val="000000" w:themeColor="text1"/>
          <w:sz w:val="28"/>
          <w:szCs w:val="28"/>
        </w:rPr>
        <w:t xml:space="preserve">Some interferences constitutive of </w:t>
      </w:r>
      <w:r w:rsidR="009B177B">
        <w:rPr>
          <w:rFonts w:ascii="Garamond" w:hAnsi="Garamond"/>
          <w:color w:val="000000" w:themeColor="text1"/>
          <w:sz w:val="28"/>
          <w:szCs w:val="28"/>
        </w:rPr>
        <w:t xml:space="preserve">liberty </w:t>
      </w:r>
      <w:r w:rsidRPr="0022145E">
        <w:rPr>
          <w:rFonts w:ascii="Garamond" w:hAnsi="Garamond"/>
          <w:color w:val="000000" w:themeColor="text1"/>
          <w:sz w:val="28"/>
          <w:szCs w:val="28"/>
        </w:rPr>
        <w:t>(e.g. just law)</w:t>
      </w:r>
    </w:p>
    <w:p w14:paraId="0324254C" w14:textId="77777777" w:rsidR="00284398" w:rsidRDefault="000658F0" w:rsidP="00284398">
      <w:pPr>
        <w:pStyle w:val="ListParagraph"/>
        <w:numPr>
          <w:ilvl w:val="1"/>
          <w:numId w:val="1"/>
        </w:numPr>
        <w:spacing w:line="276" w:lineRule="auto"/>
        <w:rPr>
          <w:rFonts w:ascii="Garamond" w:hAnsi="Garamond"/>
          <w:color w:val="000000" w:themeColor="text1"/>
          <w:sz w:val="28"/>
          <w:szCs w:val="28"/>
        </w:rPr>
      </w:pPr>
      <w:r w:rsidRPr="0022145E">
        <w:rPr>
          <w:rFonts w:ascii="Garamond" w:hAnsi="Garamond"/>
          <w:color w:val="000000" w:themeColor="text1"/>
          <w:sz w:val="28"/>
          <w:szCs w:val="28"/>
        </w:rPr>
        <w:t>Objection</w:t>
      </w:r>
      <w:r w:rsidR="00284398">
        <w:rPr>
          <w:rFonts w:ascii="Garamond" w:hAnsi="Garamond"/>
          <w:color w:val="000000" w:themeColor="text1"/>
          <w:sz w:val="28"/>
          <w:szCs w:val="28"/>
        </w:rPr>
        <w:t>s</w:t>
      </w:r>
    </w:p>
    <w:p w14:paraId="680A06E4" w14:textId="77777777" w:rsidR="00A705BC" w:rsidRDefault="00284398" w:rsidP="00284398">
      <w:pPr>
        <w:pStyle w:val="ListParagraph"/>
        <w:numPr>
          <w:ilvl w:val="2"/>
          <w:numId w:val="1"/>
        </w:numPr>
        <w:spacing w:line="276" w:lineRule="auto"/>
        <w:rPr>
          <w:rFonts w:ascii="Garamond" w:hAnsi="Garamond"/>
          <w:color w:val="000000" w:themeColor="text1"/>
          <w:sz w:val="28"/>
          <w:szCs w:val="28"/>
        </w:rPr>
      </w:pPr>
      <w:r>
        <w:rPr>
          <w:rFonts w:ascii="Garamond" w:hAnsi="Garamond"/>
          <w:color w:val="000000" w:themeColor="text1"/>
          <w:sz w:val="28"/>
          <w:szCs w:val="28"/>
        </w:rPr>
        <w:t>I</w:t>
      </w:r>
      <w:r w:rsidR="000658F0" w:rsidRPr="00284398">
        <w:rPr>
          <w:rFonts w:ascii="Garamond" w:hAnsi="Garamond"/>
          <w:color w:val="000000" w:themeColor="text1"/>
          <w:sz w:val="28"/>
          <w:szCs w:val="28"/>
        </w:rPr>
        <w:t xml:space="preserve">mplausible implications re prisoners </w:t>
      </w:r>
    </w:p>
    <w:p w14:paraId="53754633" w14:textId="6F002FBE" w:rsidR="009D113D" w:rsidRDefault="00A705BC" w:rsidP="00284398">
      <w:pPr>
        <w:pStyle w:val="ListParagraph"/>
        <w:numPr>
          <w:ilvl w:val="2"/>
          <w:numId w:val="1"/>
        </w:numPr>
        <w:spacing w:line="276" w:lineRule="auto"/>
        <w:rPr>
          <w:rFonts w:ascii="Garamond" w:hAnsi="Garamond"/>
          <w:color w:val="000000" w:themeColor="text1"/>
          <w:sz w:val="28"/>
          <w:szCs w:val="28"/>
        </w:rPr>
      </w:pPr>
      <w:r>
        <w:rPr>
          <w:rFonts w:ascii="Garamond" w:hAnsi="Garamond"/>
          <w:color w:val="000000" w:themeColor="text1"/>
          <w:sz w:val="28"/>
          <w:szCs w:val="28"/>
        </w:rPr>
        <w:t>A</w:t>
      </w:r>
      <w:r w:rsidR="000658F0" w:rsidRPr="00284398">
        <w:rPr>
          <w:rFonts w:ascii="Garamond" w:hAnsi="Garamond"/>
          <w:color w:val="000000" w:themeColor="text1"/>
          <w:sz w:val="28"/>
          <w:szCs w:val="28"/>
        </w:rPr>
        <w:t>nd intimate/care relationships</w:t>
      </w:r>
      <w:r>
        <w:rPr>
          <w:rFonts w:ascii="Garamond" w:hAnsi="Garamond"/>
          <w:color w:val="000000" w:themeColor="text1"/>
          <w:sz w:val="28"/>
          <w:szCs w:val="28"/>
        </w:rPr>
        <w:t>: ‘</w:t>
      </w:r>
      <w:r w:rsidRPr="00A705BC">
        <w:rPr>
          <w:rFonts w:ascii="Garamond" w:hAnsi="Garamond"/>
          <w:color w:val="000000" w:themeColor="text1"/>
          <w:sz w:val="28"/>
          <w:szCs w:val="28"/>
        </w:rPr>
        <w:t xml:space="preserve">The capacities of people to interfere arbitrarily in the lives of others are often, if not always, also capacities to interfere </w:t>
      </w:r>
      <w:proofErr w:type="spellStart"/>
      <w:r w:rsidRPr="00A705BC">
        <w:rPr>
          <w:rFonts w:ascii="Garamond" w:hAnsi="Garamond"/>
          <w:color w:val="000000" w:themeColor="text1"/>
          <w:sz w:val="28"/>
          <w:szCs w:val="28"/>
        </w:rPr>
        <w:t>nonarbitrarily</w:t>
      </w:r>
      <w:proofErr w:type="spellEnd"/>
      <w:r w:rsidRPr="00A705BC">
        <w:rPr>
          <w:rFonts w:ascii="Garamond" w:hAnsi="Garamond"/>
          <w:color w:val="000000" w:themeColor="text1"/>
          <w:sz w:val="28"/>
          <w:szCs w:val="28"/>
        </w:rPr>
        <w:t xml:space="preserve"> for the benefit and care of others’</w:t>
      </w:r>
      <w:r>
        <w:rPr>
          <w:rFonts w:ascii="Garamond" w:hAnsi="Garamond"/>
          <w:color w:val="000000" w:themeColor="text1"/>
          <w:sz w:val="28"/>
          <w:szCs w:val="28"/>
        </w:rPr>
        <w:t xml:space="preserve"> (</w:t>
      </w:r>
      <w:r>
        <w:rPr>
          <w:rFonts w:ascii="Garamond" w:hAnsi="Garamond"/>
          <w:color w:val="000000" w:themeColor="text1"/>
          <w:sz w:val="28"/>
          <w:szCs w:val="28"/>
        </w:rPr>
        <w:t>Friedman, 2008, 253</w:t>
      </w:r>
      <w:r>
        <w:rPr>
          <w:rFonts w:ascii="Garamond" w:hAnsi="Garamond"/>
          <w:color w:val="000000" w:themeColor="text1"/>
          <w:sz w:val="28"/>
          <w:szCs w:val="28"/>
        </w:rPr>
        <w:t>).</w:t>
      </w:r>
    </w:p>
    <w:p w14:paraId="54B484C8" w14:textId="77777777" w:rsidR="009D113D" w:rsidRPr="00A94868" w:rsidRDefault="009D113D" w:rsidP="002C787F">
      <w:pPr>
        <w:spacing w:line="276" w:lineRule="auto"/>
        <w:rPr>
          <w:rFonts w:ascii="Garamond" w:hAnsi="Garamond"/>
          <w:sz w:val="28"/>
          <w:szCs w:val="28"/>
        </w:rPr>
      </w:pPr>
    </w:p>
    <w:p w14:paraId="1DFD4435" w14:textId="4432DD5C" w:rsidR="00AD3C55" w:rsidRPr="00A94868" w:rsidRDefault="00AD3C55" w:rsidP="002C787F">
      <w:pPr>
        <w:spacing w:line="276" w:lineRule="auto"/>
        <w:rPr>
          <w:rFonts w:ascii="Garamond" w:hAnsi="Garamond"/>
          <w:b/>
          <w:bCs/>
          <w:sz w:val="28"/>
          <w:szCs w:val="28"/>
        </w:rPr>
      </w:pPr>
      <w:r w:rsidRPr="00A94868">
        <w:rPr>
          <w:rFonts w:ascii="Garamond" w:hAnsi="Garamond"/>
          <w:b/>
          <w:bCs/>
          <w:sz w:val="28"/>
          <w:szCs w:val="28"/>
        </w:rPr>
        <w:t>References</w:t>
      </w:r>
    </w:p>
    <w:p w14:paraId="5759E574" w14:textId="77777777" w:rsidR="007733B5" w:rsidRPr="000658F0" w:rsidRDefault="007733B5" w:rsidP="002C787F">
      <w:pPr>
        <w:spacing w:line="276" w:lineRule="auto"/>
        <w:rPr>
          <w:rFonts w:ascii="Garamond" w:hAnsi="Garamond"/>
          <w:b/>
          <w:bCs/>
          <w:sz w:val="28"/>
          <w:szCs w:val="28"/>
          <w:highlight w:val="yellow"/>
        </w:rPr>
      </w:pPr>
    </w:p>
    <w:p w14:paraId="0FEBE2D2" w14:textId="4D607C5C" w:rsidR="007733B5" w:rsidRDefault="002760C6" w:rsidP="002C787F">
      <w:pPr>
        <w:spacing w:line="276" w:lineRule="auto"/>
        <w:rPr>
          <w:rFonts w:ascii="Garamond" w:hAnsi="Garamond"/>
          <w:sz w:val="28"/>
          <w:szCs w:val="28"/>
        </w:rPr>
      </w:pPr>
      <w:r>
        <w:rPr>
          <w:rFonts w:ascii="Garamond" w:hAnsi="Garamond"/>
          <w:sz w:val="28"/>
          <w:szCs w:val="28"/>
        </w:rPr>
        <w:t>Berlin, I. (2005) ‘Two Concepts of Liberty’</w:t>
      </w:r>
    </w:p>
    <w:p w14:paraId="032639E3" w14:textId="0BA66F47" w:rsidR="008B4ED6" w:rsidRDefault="008B4ED6" w:rsidP="002C787F">
      <w:pPr>
        <w:spacing w:line="276" w:lineRule="auto"/>
        <w:rPr>
          <w:rFonts w:ascii="Garamond" w:hAnsi="Garamond"/>
          <w:sz w:val="28"/>
          <w:szCs w:val="28"/>
        </w:rPr>
      </w:pPr>
      <w:r>
        <w:rPr>
          <w:rFonts w:ascii="Garamond" w:hAnsi="Garamond"/>
          <w:sz w:val="28"/>
          <w:szCs w:val="28"/>
        </w:rPr>
        <w:t>Christman, J. (2010) ‘Liberalism and Individual Positive Freedom’</w:t>
      </w:r>
    </w:p>
    <w:p w14:paraId="6DD4152C" w14:textId="20BA83F5" w:rsidR="002760C6" w:rsidRDefault="002760C6" w:rsidP="002C787F">
      <w:pPr>
        <w:spacing w:line="276" w:lineRule="auto"/>
        <w:rPr>
          <w:rFonts w:ascii="Garamond" w:hAnsi="Garamond"/>
          <w:sz w:val="28"/>
          <w:szCs w:val="28"/>
        </w:rPr>
      </w:pPr>
      <w:r>
        <w:rPr>
          <w:rFonts w:ascii="Garamond" w:hAnsi="Garamond"/>
          <w:sz w:val="28"/>
          <w:szCs w:val="28"/>
        </w:rPr>
        <w:t>Filling, J. (2015) ‘Liberty’</w:t>
      </w:r>
    </w:p>
    <w:p w14:paraId="4E80178C" w14:textId="231433AC" w:rsidR="00CB3ABD" w:rsidRDefault="00A705BC" w:rsidP="002C787F">
      <w:pPr>
        <w:spacing w:line="276" w:lineRule="auto"/>
        <w:rPr>
          <w:rFonts w:ascii="Garamond" w:hAnsi="Garamond"/>
          <w:sz w:val="28"/>
          <w:szCs w:val="28"/>
        </w:rPr>
      </w:pPr>
      <w:r>
        <w:rPr>
          <w:rFonts w:ascii="Garamond" w:hAnsi="Garamond"/>
          <w:sz w:val="28"/>
          <w:szCs w:val="28"/>
        </w:rPr>
        <w:t>Friedman, M. (2008) ‘Pettit’s Civic Republicanism and Male Domination’</w:t>
      </w:r>
    </w:p>
    <w:p w14:paraId="6B7C69E5" w14:textId="17A8CC1B" w:rsidR="002760C6" w:rsidRDefault="002760C6" w:rsidP="002C787F">
      <w:pPr>
        <w:spacing w:line="276" w:lineRule="auto"/>
        <w:rPr>
          <w:rFonts w:ascii="Garamond" w:hAnsi="Garamond"/>
          <w:sz w:val="28"/>
          <w:szCs w:val="28"/>
        </w:rPr>
      </w:pPr>
      <w:r>
        <w:rPr>
          <w:rFonts w:ascii="Garamond" w:hAnsi="Garamond"/>
          <w:sz w:val="28"/>
          <w:szCs w:val="28"/>
        </w:rPr>
        <w:t>Kramer, M. (2008) ‘</w:t>
      </w:r>
      <w:r w:rsidR="00F65C82">
        <w:rPr>
          <w:rFonts w:ascii="Garamond" w:hAnsi="Garamond"/>
          <w:sz w:val="28"/>
          <w:szCs w:val="28"/>
        </w:rPr>
        <w:t>Liberty and Domination’</w:t>
      </w:r>
    </w:p>
    <w:p w14:paraId="147AD3A3" w14:textId="46C2B1EA" w:rsidR="00A94868" w:rsidRDefault="00A94868" w:rsidP="002C787F">
      <w:pPr>
        <w:spacing w:line="276" w:lineRule="auto"/>
        <w:rPr>
          <w:rFonts w:ascii="Garamond" w:hAnsi="Garamond"/>
          <w:sz w:val="28"/>
          <w:szCs w:val="28"/>
        </w:rPr>
      </w:pPr>
      <w:r>
        <w:rPr>
          <w:rFonts w:ascii="Garamond" w:hAnsi="Garamond"/>
          <w:sz w:val="28"/>
          <w:szCs w:val="28"/>
        </w:rPr>
        <w:t>MacCallum, G. (2006) ‘Negative and Positive Freedom’</w:t>
      </w:r>
    </w:p>
    <w:p w14:paraId="46A5130E" w14:textId="3C5C3D8A" w:rsidR="002760C6" w:rsidRPr="007733B5" w:rsidRDefault="002760C6" w:rsidP="002C787F">
      <w:pPr>
        <w:spacing w:line="276" w:lineRule="auto"/>
        <w:rPr>
          <w:rFonts w:ascii="Garamond" w:hAnsi="Garamond"/>
          <w:sz w:val="28"/>
          <w:szCs w:val="28"/>
        </w:rPr>
      </w:pPr>
      <w:r>
        <w:rPr>
          <w:rFonts w:ascii="Garamond" w:hAnsi="Garamond"/>
          <w:sz w:val="28"/>
          <w:szCs w:val="28"/>
        </w:rPr>
        <w:t>Pettit, P. (2006) ‘The Republican Ideal of Freedom’</w:t>
      </w:r>
    </w:p>
    <w:sectPr w:rsidR="002760C6" w:rsidRPr="007733B5">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43304" w14:textId="77777777" w:rsidR="00BD4E1A" w:rsidRDefault="00BD4E1A" w:rsidP="004D2E27">
      <w:r>
        <w:separator/>
      </w:r>
    </w:p>
  </w:endnote>
  <w:endnote w:type="continuationSeparator" w:id="0">
    <w:p w14:paraId="523E6161" w14:textId="77777777" w:rsidR="00BD4E1A" w:rsidRDefault="00BD4E1A" w:rsidP="004D2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9E70A" w14:textId="77777777" w:rsidR="00BD4E1A" w:rsidRDefault="00BD4E1A" w:rsidP="004D2E27">
      <w:r>
        <w:separator/>
      </w:r>
    </w:p>
  </w:footnote>
  <w:footnote w:type="continuationSeparator" w:id="0">
    <w:p w14:paraId="5411AAAD" w14:textId="77777777" w:rsidR="00BD4E1A" w:rsidRDefault="00BD4E1A" w:rsidP="004D2E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8962800"/>
      <w:docPartObj>
        <w:docPartGallery w:val="Page Numbers (Top of Page)"/>
        <w:docPartUnique/>
      </w:docPartObj>
    </w:sdtPr>
    <w:sdtContent>
      <w:p w14:paraId="43691037" w14:textId="040E3820"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621774" w14:textId="77777777" w:rsidR="00286567" w:rsidRDefault="00286567" w:rsidP="0028656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1426474"/>
      <w:docPartObj>
        <w:docPartGallery w:val="Page Numbers (Top of Page)"/>
        <w:docPartUnique/>
      </w:docPartObj>
    </w:sdtPr>
    <w:sdtContent>
      <w:p w14:paraId="0281AA6F" w14:textId="74346C96" w:rsidR="00286567" w:rsidRDefault="00286567"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0C9899" w14:textId="77777777" w:rsidR="008B4E54" w:rsidRPr="00491485" w:rsidRDefault="008B4E54" w:rsidP="008B4E54">
    <w:pPr>
      <w:rPr>
        <w:rFonts w:ascii="Garamond" w:hAnsi="Garamond"/>
        <w:sz w:val="28"/>
        <w:szCs w:val="28"/>
      </w:rPr>
    </w:pPr>
    <w:r w:rsidRPr="00491485">
      <w:rPr>
        <w:rFonts w:ascii="Garamond" w:hAnsi="Garamond"/>
        <w:sz w:val="28"/>
        <w:szCs w:val="28"/>
      </w:rPr>
      <w:t>Alexander Bryan</w:t>
    </w:r>
    <w:r w:rsidRPr="008B4E54">
      <w:rPr>
        <w:rFonts w:ascii="Garamond" w:hAnsi="Garamond"/>
        <w:color w:val="000000" w:themeColor="text1"/>
        <w:sz w:val="28"/>
        <w:szCs w:val="28"/>
      </w:rPr>
      <w:t xml:space="preserve">, </w:t>
    </w:r>
    <w:hyperlink r:id="rId1" w:history="1">
      <w:r w:rsidRPr="008B4E54">
        <w:rPr>
          <w:rStyle w:val="Hyperlink"/>
          <w:rFonts w:ascii="Garamond" w:hAnsi="Garamond"/>
          <w:color w:val="000000" w:themeColor="text1"/>
          <w:sz w:val="28"/>
          <w:szCs w:val="28"/>
        </w:rPr>
        <w:t>ajb387@cam.ac.uk</w:t>
      </w:r>
    </w:hyperlink>
  </w:p>
  <w:p w14:paraId="196379E1" w14:textId="09609660" w:rsidR="004D2E27" w:rsidRDefault="004D2E27" w:rsidP="00286567">
    <w:pPr>
      <w:pStyle w:val="Header"/>
      <w:ind w:right="360"/>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E33"/>
    <w:multiLevelType w:val="hybridMultilevel"/>
    <w:tmpl w:val="01CE96A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670838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AC"/>
    <w:rsid w:val="000032D5"/>
    <w:rsid w:val="000658F0"/>
    <w:rsid w:val="00130951"/>
    <w:rsid w:val="00181F59"/>
    <w:rsid w:val="001B2224"/>
    <w:rsid w:val="0022145E"/>
    <w:rsid w:val="00227B0D"/>
    <w:rsid w:val="00231E6E"/>
    <w:rsid w:val="002358C0"/>
    <w:rsid w:val="002760C6"/>
    <w:rsid w:val="00284398"/>
    <w:rsid w:val="00286567"/>
    <w:rsid w:val="00297D7E"/>
    <w:rsid w:val="002C787F"/>
    <w:rsid w:val="00304AAF"/>
    <w:rsid w:val="0031363D"/>
    <w:rsid w:val="00361D61"/>
    <w:rsid w:val="003A6070"/>
    <w:rsid w:val="003B430A"/>
    <w:rsid w:val="003C03F2"/>
    <w:rsid w:val="00405A59"/>
    <w:rsid w:val="00422E78"/>
    <w:rsid w:val="00491485"/>
    <w:rsid w:val="004A6DD3"/>
    <w:rsid w:val="004C0FEA"/>
    <w:rsid w:val="004C501D"/>
    <w:rsid w:val="004D25B2"/>
    <w:rsid w:val="004D2E27"/>
    <w:rsid w:val="00547617"/>
    <w:rsid w:val="0055479D"/>
    <w:rsid w:val="00570730"/>
    <w:rsid w:val="0058086C"/>
    <w:rsid w:val="00643C3F"/>
    <w:rsid w:val="006A1F1E"/>
    <w:rsid w:val="006D5D6F"/>
    <w:rsid w:val="0074487D"/>
    <w:rsid w:val="007733B5"/>
    <w:rsid w:val="007845AF"/>
    <w:rsid w:val="00797D58"/>
    <w:rsid w:val="007D59CE"/>
    <w:rsid w:val="007E4BB6"/>
    <w:rsid w:val="00807A1D"/>
    <w:rsid w:val="00810B20"/>
    <w:rsid w:val="00836404"/>
    <w:rsid w:val="00863B47"/>
    <w:rsid w:val="008A4E5B"/>
    <w:rsid w:val="008B485F"/>
    <w:rsid w:val="008B4E54"/>
    <w:rsid w:val="008B4ED6"/>
    <w:rsid w:val="008D3565"/>
    <w:rsid w:val="008D5CA5"/>
    <w:rsid w:val="008E4767"/>
    <w:rsid w:val="0093182D"/>
    <w:rsid w:val="00944585"/>
    <w:rsid w:val="0096303B"/>
    <w:rsid w:val="009B177B"/>
    <w:rsid w:val="009B3821"/>
    <w:rsid w:val="009B7B9B"/>
    <w:rsid w:val="009D113D"/>
    <w:rsid w:val="00A17169"/>
    <w:rsid w:val="00A41696"/>
    <w:rsid w:val="00A50935"/>
    <w:rsid w:val="00A705BC"/>
    <w:rsid w:val="00A94868"/>
    <w:rsid w:val="00AA79D6"/>
    <w:rsid w:val="00AD3C55"/>
    <w:rsid w:val="00B24540"/>
    <w:rsid w:val="00B431DB"/>
    <w:rsid w:val="00B52EBE"/>
    <w:rsid w:val="00B676D3"/>
    <w:rsid w:val="00B91A32"/>
    <w:rsid w:val="00BA5B29"/>
    <w:rsid w:val="00BB34AC"/>
    <w:rsid w:val="00BD4E1A"/>
    <w:rsid w:val="00BD7784"/>
    <w:rsid w:val="00C05F59"/>
    <w:rsid w:val="00C17316"/>
    <w:rsid w:val="00C470DB"/>
    <w:rsid w:val="00C67D57"/>
    <w:rsid w:val="00CB3ABD"/>
    <w:rsid w:val="00CE1DF0"/>
    <w:rsid w:val="00CE2B46"/>
    <w:rsid w:val="00DD394C"/>
    <w:rsid w:val="00DF6AC1"/>
    <w:rsid w:val="00E054CD"/>
    <w:rsid w:val="00E21ED6"/>
    <w:rsid w:val="00E81B27"/>
    <w:rsid w:val="00E92D80"/>
    <w:rsid w:val="00E9770F"/>
    <w:rsid w:val="00ED245A"/>
    <w:rsid w:val="00EF1FCA"/>
    <w:rsid w:val="00EF52C2"/>
    <w:rsid w:val="00F000D5"/>
    <w:rsid w:val="00F113C7"/>
    <w:rsid w:val="00F30403"/>
    <w:rsid w:val="00F65C82"/>
    <w:rsid w:val="00F97FA2"/>
    <w:rsid w:val="00FD0691"/>
    <w:rsid w:val="00FE3E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9AE0B9C"/>
  <w15:chartTrackingRefBased/>
  <w15:docId w15:val="{8E083096-F951-4A4C-A2EB-D4F10D7C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34AC"/>
    <w:rPr>
      <w:color w:val="0563C1" w:themeColor="hyperlink"/>
      <w:u w:val="single"/>
    </w:rPr>
  </w:style>
  <w:style w:type="character" w:styleId="UnresolvedMention">
    <w:name w:val="Unresolved Mention"/>
    <w:basedOn w:val="DefaultParagraphFont"/>
    <w:uiPriority w:val="99"/>
    <w:semiHidden/>
    <w:unhideWhenUsed/>
    <w:rsid w:val="00BB34AC"/>
    <w:rPr>
      <w:color w:val="605E5C"/>
      <w:shd w:val="clear" w:color="auto" w:fill="E1DFDD"/>
    </w:rPr>
  </w:style>
  <w:style w:type="paragraph" w:styleId="ListParagraph">
    <w:name w:val="List Paragraph"/>
    <w:basedOn w:val="Normal"/>
    <w:uiPriority w:val="34"/>
    <w:qFormat/>
    <w:rsid w:val="009B3821"/>
    <w:pPr>
      <w:ind w:left="720"/>
      <w:contextualSpacing/>
    </w:pPr>
  </w:style>
  <w:style w:type="paragraph" w:styleId="Header">
    <w:name w:val="header"/>
    <w:basedOn w:val="Normal"/>
    <w:link w:val="HeaderChar"/>
    <w:uiPriority w:val="99"/>
    <w:unhideWhenUsed/>
    <w:rsid w:val="004D2E27"/>
    <w:pPr>
      <w:tabs>
        <w:tab w:val="center" w:pos="4513"/>
        <w:tab w:val="right" w:pos="9026"/>
      </w:tabs>
    </w:pPr>
  </w:style>
  <w:style w:type="character" w:customStyle="1" w:styleId="HeaderChar">
    <w:name w:val="Header Char"/>
    <w:basedOn w:val="DefaultParagraphFont"/>
    <w:link w:val="Header"/>
    <w:uiPriority w:val="99"/>
    <w:rsid w:val="004D2E27"/>
  </w:style>
  <w:style w:type="paragraph" w:styleId="Footer">
    <w:name w:val="footer"/>
    <w:basedOn w:val="Normal"/>
    <w:link w:val="FooterChar"/>
    <w:uiPriority w:val="99"/>
    <w:unhideWhenUsed/>
    <w:rsid w:val="004D2E27"/>
    <w:pPr>
      <w:tabs>
        <w:tab w:val="center" w:pos="4513"/>
        <w:tab w:val="right" w:pos="9026"/>
      </w:tabs>
    </w:pPr>
  </w:style>
  <w:style w:type="character" w:customStyle="1" w:styleId="FooterChar">
    <w:name w:val="Footer Char"/>
    <w:basedOn w:val="DefaultParagraphFont"/>
    <w:link w:val="Footer"/>
    <w:uiPriority w:val="99"/>
    <w:rsid w:val="004D2E27"/>
  </w:style>
  <w:style w:type="character" w:styleId="PageNumber">
    <w:name w:val="page number"/>
    <w:basedOn w:val="DefaultParagraphFont"/>
    <w:uiPriority w:val="99"/>
    <w:semiHidden/>
    <w:unhideWhenUsed/>
    <w:rsid w:val="002865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447</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47</cp:revision>
  <dcterms:created xsi:type="dcterms:W3CDTF">2024-02-06T17:25:00Z</dcterms:created>
  <dcterms:modified xsi:type="dcterms:W3CDTF">2026-02-23T11:05:00Z</dcterms:modified>
</cp:coreProperties>
</file>