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9716AA" w14:textId="3E650074" w:rsidR="00BB34AC" w:rsidRPr="004D2E27" w:rsidRDefault="00BB34AC">
      <w:pPr>
        <w:rPr>
          <w:rFonts w:ascii="Garamond" w:hAnsi="Garamond"/>
          <w:b/>
          <w:bCs/>
          <w:sz w:val="32"/>
          <w:szCs w:val="32"/>
        </w:rPr>
      </w:pPr>
      <w:r w:rsidRPr="004D2E27">
        <w:rPr>
          <w:rFonts w:ascii="Garamond" w:hAnsi="Garamond"/>
          <w:b/>
          <w:bCs/>
          <w:sz w:val="32"/>
          <w:szCs w:val="32"/>
        </w:rPr>
        <w:t>Equality of Opportunity, Part IA Ethics and Political Philosophy</w:t>
      </w:r>
    </w:p>
    <w:p w14:paraId="43B66424" w14:textId="74909E11" w:rsidR="00361D61" w:rsidRPr="00797D58" w:rsidRDefault="00BB34AC">
      <w:pPr>
        <w:rPr>
          <w:rFonts w:ascii="Garamond" w:hAnsi="Garamond"/>
          <w:sz w:val="28"/>
          <w:szCs w:val="28"/>
        </w:rPr>
      </w:pPr>
      <w:r w:rsidRPr="00797D58">
        <w:rPr>
          <w:rFonts w:ascii="Garamond" w:hAnsi="Garamond"/>
          <w:sz w:val="28"/>
          <w:szCs w:val="28"/>
        </w:rPr>
        <w:t>Lecture 1, Formal Equality of Opportunity and Careers Open to Talents</w:t>
      </w:r>
    </w:p>
    <w:p w14:paraId="464CACFC" w14:textId="77777777" w:rsidR="00BB34AC" w:rsidRDefault="00BB34AC"/>
    <w:p w14:paraId="19888441" w14:textId="12489BFB" w:rsidR="009B3821" w:rsidRPr="00491485" w:rsidRDefault="009B3821" w:rsidP="009B3821">
      <w:pPr>
        <w:pStyle w:val="ListParagraph"/>
        <w:numPr>
          <w:ilvl w:val="0"/>
          <w:numId w:val="1"/>
        </w:numPr>
        <w:rPr>
          <w:rFonts w:ascii="Garamond" w:hAnsi="Garamond"/>
          <w:b/>
          <w:bCs/>
          <w:sz w:val="28"/>
          <w:szCs w:val="28"/>
        </w:rPr>
      </w:pPr>
      <w:r w:rsidRPr="00491485">
        <w:rPr>
          <w:rFonts w:ascii="Garamond" w:hAnsi="Garamond"/>
          <w:b/>
          <w:bCs/>
          <w:sz w:val="28"/>
          <w:szCs w:val="28"/>
        </w:rPr>
        <w:t>Introduction</w:t>
      </w:r>
    </w:p>
    <w:p w14:paraId="28EA2148" w14:textId="1108DBF8" w:rsidR="009B3821" w:rsidRPr="00491485" w:rsidRDefault="009B3821" w:rsidP="009B3821">
      <w:pPr>
        <w:pStyle w:val="ListParagraph"/>
        <w:numPr>
          <w:ilvl w:val="1"/>
          <w:numId w:val="1"/>
        </w:numPr>
        <w:rPr>
          <w:rFonts w:ascii="Garamond" w:hAnsi="Garamond"/>
          <w:sz w:val="28"/>
          <w:szCs w:val="28"/>
        </w:rPr>
      </w:pPr>
      <w:r w:rsidRPr="00491485">
        <w:rPr>
          <w:rFonts w:ascii="Garamond" w:hAnsi="Garamond"/>
          <w:sz w:val="28"/>
          <w:szCs w:val="28"/>
        </w:rPr>
        <w:t>Equality of opportunity is a central concept in liberal political philosophy, and one</w:t>
      </w:r>
      <w:r w:rsidR="00B24540" w:rsidRPr="00491485">
        <w:rPr>
          <w:rFonts w:ascii="Garamond" w:hAnsi="Garamond"/>
          <w:sz w:val="28"/>
          <w:szCs w:val="28"/>
        </w:rPr>
        <w:t xml:space="preserve"> that</w:t>
      </w:r>
      <w:r w:rsidRPr="00491485">
        <w:rPr>
          <w:rFonts w:ascii="Garamond" w:hAnsi="Garamond"/>
          <w:sz w:val="28"/>
          <w:szCs w:val="28"/>
        </w:rPr>
        <w:t xml:space="preserve"> has almost consensus support. </w:t>
      </w:r>
    </w:p>
    <w:p w14:paraId="0E594C99" w14:textId="57675BA4" w:rsidR="009B3821" w:rsidRPr="00491485" w:rsidRDefault="009B3821" w:rsidP="009B3821">
      <w:pPr>
        <w:pStyle w:val="ListParagraph"/>
        <w:numPr>
          <w:ilvl w:val="1"/>
          <w:numId w:val="1"/>
        </w:numPr>
        <w:rPr>
          <w:rFonts w:ascii="Garamond" w:hAnsi="Garamond"/>
          <w:sz w:val="28"/>
          <w:szCs w:val="28"/>
        </w:rPr>
      </w:pPr>
      <w:r w:rsidRPr="00491485">
        <w:rPr>
          <w:rFonts w:ascii="Garamond" w:hAnsi="Garamond"/>
          <w:sz w:val="28"/>
          <w:szCs w:val="28"/>
        </w:rPr>
        <w:t>Benefits –</w:t>
      </w:r>
      <w:r w:rsidR="00FE3E88" w:rsidRPr="00491485">
        <w:rPr>
          <w:rFonts w:ascii="Garamond" w:hAnsi="Garamond"/>
          <w:sz w:val="28"/>
          <w:szCs w:val="28"/>
        </w:rPr>
        <w:t xml:space="preserve"> attractive commitment to merit-based selection;</w:t>
      </w:r>
      <w:r w:rsidRPr="00491485">
        <w:rPr>
          <w:rFonts w:ascii="Garamond" w:hAnsi="Garamond"/>
          <w:sz w:val="28"/>
          <w:szCs w:val="28"/>
        </w:rPr>
        <w:t xml:space="preserve"> it accommodates personal liberty and responsibility, while maintaining a commitment to equality in some form.  </w:t>
      </w:r>
    </w:p>
    <w:p w14:paraId="7C1211AF" w14:textId="77777777" w:rsidR="00E92D80" w:rsidRPr="00491485" w:rsidRDefault="00E92D80" w:rsidP="009B3821">
      <w:pPr>
        <w:pStyle w:val="ListParagraph"/>
        <w:numPr>
          <w:ilvl w:val="1"/>
          <w:numId w:val="1"/>
        </w:numPr>
        <w:rPr>
          <w:rFonts w:ascii="Garamond" w:hAnsi="Garamond"/>
          <w:sz w:val="28"/>
          <w:szCs w:val="28"/>
        </w:rPr>
      </w:pPr>
      <w:r w:rsidRPr="00491485">
        <w:rPr>
          <w:rFonts w:ascii="Garamond" w:hAnsi="Garamond"/>
          <w:sz w:val="28"/>
          <w:szCs w:val="28"/>
        </w:rPr>
        <w:t xml:space="preserve">But making sense of the concept is more difficult than it appears. </w:t>
      </w:r>
    </w:p>
    <w:p w14:paraId="4B3D2BBF" w14:textId="77777777" w:rsidR="00E92D80" w:rsidRPr="00491485" w:rsidRDefault="00E92D80" w:rsidP="00E92D80">
      <w:pPr>
        <w:pStyle w:val="ListParagraph"/>
        <w:rPr>
          <w:rFonts w:ascii="Garamond" w:hAnsi="Garamond"/>
          <w:sz w:val="28"/>
          <w:szCs w:val="28"/>
        </w:rPr>
      </w:pPr>
    </w:p>
    <w:p w14:paraId="38E3D8EF" w14:textId="77777777" w:rsidR="00E92D80" w:rsidRPr="00491485" w:rsidRDefault="00E92D80" w:rsidP="00E92D80">
      <w:pPr>
        <w:pStyle w:val="ListParagraph"/>
        <w:numPr>
          <w:ilvl w:val="0"/>
          <w:numId w:val="1"/>
        </w:numPr>
        <w:rPr>
          <w:rFonts w:ascii="Garamond" w:hAnsi="Garamond"/>
          <w:b/>
          <w:bCs/>
          <w:sz w:val="28"/>
          <w:szCs w:val="28"/>
        </w:rPr>
      </w:pPr>
      <w:r w:rsidRPr="00491485">
        <w:rPr>
          <w:rFonts w:ascii="Garamond" w:hAnsi="Garamond"/>
          <w:b/>
          <w:bCs/>
          <w:sz w:val="28"/>
          <w:szCs w:val="28"/>
        </w:rPr>
        <w:t>Formal Equality of Opportunity</w:t>
      </w:r>
    </w:p>
    <w:p w14:paraId="7DEC62FD" w14:textId="1D30FDA0" w:rsidR="00E92D80" w:rsidRPr="00491485" w:rsidRDefault="00E92D80" w:rsidP="00E92D80">
      <w:pPr>
        <w:pStyle w:val="ListParagraph"/>
        <w:numPr>
          <w:ilvl w:val="1"/>
          <w:numId w:val="1"/>
        </w:numPr>
        <w:rPr>
          <w:rFonts w:ascii="Garamond" w:hAnsi="Garamond"/>
          <w:sz w:val="28"/>
          <w:szCs w:val="28"/>
        </w:rPr>
      </w:pPr>
      <w:r w:rsidRPr="00491485">
        <w:rPr>
          <w:rFonts w:ascii="Garamond" w:hAnsi="Garamond"/>
          <w:sz w:val="28"/>
          <w:szCs w:val="28"/>
        </w:rPr>
        <w:t xml:space="preserve">Requires that no one is formally precluded from accessing a set of opportunities </w:t>
      </w:r>
      <w:proofErr w:type="gramStart"/>
      <w:r w:rsidRPr="00491485">
        <w:rPr>
          <w:rFonts w:ascii="Garamond" w:hAnsi="Garamond"/>
          <w:sz w:val="28"/>
          <w:szCs w:val="28"/>
        </w:rPr>
        <w:t>on the basis of</w:t>
      </w:r>
      <w:proofErr w:type="gramEnd"/>
      <w:r w:rsidRPr="00491485">
        <w:rPr>
          <w:rFonts w:ascii="Garamond" w:hAnsi="Garamond"/>
          <w:sz w:val="28"/>
          <w:szCs w:val="28"/>
        </w:rPr>
        <w:t xml:space="preserve"> arbitrary characteristics – </w:t>
      </w:r>
      <w:r w:rsidR="00CE2B46" w:rsidRPr="00491485">
        <w:rPr>
          <w:rFonts w:ascii="Garamond" w:hAnsi="Garamond"/>
          <w:sz w:val="28"/>
          <w:szCs w:val="28"/>
        </w:rPr>
        <w:t xml:space="preserve">a </w:t>
      </w:r>
      <w:r w:rsidRPr="00491485">
        <w:rPr>
          <w:rFonts w:ascii="Garamond" w:hAnsi="Garamond"/>
          <w:sz w:val="28"/>
          <w:szCs w:val="28"/>
        </w:rPr>
        <w:t>principle of ‘ground-level impartiality’</w:t>
      </w:r>
      <w:r w:rsidR="00405A59" w:rsidRPr="00491485">
        <w:rPr>
          <w:rFonts w:ascii="Garamond" w:hAnsi="Garamond"/>
          <w:sz w:val="28"/>
          <w:szCs w:val="28"/>
        </w:rPr>
        <w:t>, or non-discrimination</w:t>
      </w:r>
      <w:r w:rsidRPr="00491485">
        <w:rPr>
          <w:rFonts w:ascii="Garamond" w:hAnsi="Garamond"/>
          <w:sz w:val="28"/>
          <w:szCs w:val="28"/>
        </w:rPr>
        <w:t xml:space="preserve"> (Richards</w:t>
      </w:r>
      <w:r w:rsidR="003A6070" w:rsidRPr="00491485">
        <w:rPr>
          <w:rFonts w:ascii="Garamond" w:hAnsi="Garamond"/>
          <w:sz w:val="28"/>
          <w:szCs w:val="28"/>
        </w:rPr>
        <w:t>, 2001, 260</w:t>
      </w:r>
      <w:r w:rsidRPr="00491485">
        <w:rPr>
          <w:rFonts w:ascii="Garamond" w:hAnsi="Garamond"/>
          <w:sz w:val="28"/>
          <w:szCs w:val="28"/>
        </w:rPr>
        <w:t>)</w:t>
      </w:r>
    </w:p>
    <w:p w14:paraId="250E76EE" w14:textId="77777777" w:rsidR="00E92D80" w:rsidRPr="00491485" w:rsidRDefault="00E92D80" w:rsidP="00E92D80">
      <w:pPr>
        <w:pStyle w:val="ListParagraph"/>
        <w:numPr>
          <w:ilvl w:val="1"/>
          <w:numId w:val="1"/>
        </w:numPr>
        <w:rPr>
          <w:rFonts w:ascii="Garamond" w:hAnsi="Garamond"/>
          <w:sz w:val="28"/>
          <w:szCs w:val="28"/>
        </w:rPr>
      </w:pPr>
      <w:r w:rsidRPr="00491485">
        <w:rPr>
          <w:rFonts w:ascii="Garamond" w:hAnsi="Garamond"/>
          <w:sz w:val="28"/>
          <w:szCs w:val="28"/>
        </w:rPr>
        <w:t>Negative conception – highlights constraints which limit the basis on which judgments might permissibly be made</w:t>
      </w:r>
    </w:p>
    <w:p w14:paraId="6C34D138" w14:textId="77777777" w:rsidR="00E92D80" w:rsidRPr="00491485" w:rsidRDefault="00E92D80" w:rsidP="00E92D80">
      <w:pPr>
        <w:pStyle w:val="ListParagraph"/>
        <w:numPr>
          <w:ilvl w:val="2"/>
          <w:numId w:val="1"/>
        </w:numPr>
        <w:rPr>
          <w:rFonts w:ascii="Garamond" w:hAnsi="Garamond"/>
          <w:sz w:val="28"/>
          <w:szCs w:val="28"/>
        </w:rPr>
      </w:pPr>
      <w:r w:rsidRPr="00491485">
        <w:rPr>
          <w:rFonts w:ascii="Garamond" w:hAnsi="Garamond"/>
          <w:sz w:val="28"/>
          <w:szCs w:val="28"/>
        </w:rPr>
        <w:t>Distinction between constraint and substantive notions of equality of opportunity</w:t>
      </w:r>
    </w:p>
    <w:p w14:paraId="6CF4114A" w14:textId="4DEFF8F0" w:rsidR="00E92D80" w:rsidRPr="00491485" w:rsidRDefault="00E92D80" w:rsidP="00E92D80">
      <w:pPr>
        <w:pStyle w:val="ListParagraph"/>
        <w:numPr>
          <w:ilvl w:val="1"/>
          <w:numId w:val="1"/>
        </w:numPr>
        <w:rPr>
          <w:rFonts w:ascii="Garamond" w:hAnsi="Garamond"/>
          <w:sz w:val="28"/>
          <w:szCs w:val="28"/>
        </w:rPr>
      </w:pPr>
      <w:r w:rsidRPr="00491485">
        <w:rPr>
          <w:rFonts w:ascii="Garamond" w:hAnsi="Garamond"/>
          <w:sz w:val="28"/>
          <w:szCs w:val="28"/>
        </w:rPr>
        <w:t xml:space="preserve"> </w:t>
      </w:r>
      <w:r w:rsidR="006D5D6F" w:rsidRPr="00491485">
        <w:rPr>
          <w:rFonts w:ascii="Garamond" w:hAnsi="Garamond"/>
          <w:sz w:val="28"/>
          <w:szCs w:val="28"/>
        </w:rPr>
        <w:t>Generally uncontroversial as a principle in its own right</w:t>
      </w:r>
    </w:p>
    <w:p w14:paraId="63AF0308" w14:textId="0C7BB0E0" w:rsidR="006D5D6F" w:rsidRPr="00491485" w:rsidRDefault="006D5D6F" w:rsidP="006D5D6F">
      <w:pPr>
        <w:pStyle w:val="ListParagraph"/>
        <w:numPr>
          <w:ilvl w:val="2"/>
          <w:numId w:val="1"/>
        </w:numPr>
        <w:rPr>
          <w:rFonts w:ascii="Garamond" w:hAnsi="Garamond"/>
          <w:sz w:val="28"/>
          <w:szCs w:val="28"/>
        </w:rPr>
      </w:pPr>
      <w:r w:rsidRPr="00491485">
        <w:rPr>
          <w:rFonts w:ascii="Garamond" w:hAnsi="Garamond"/>
          <w:sz w:val="28"/>
          <w:szCs w:val="28"/>
        </w:rPr>
        <w:t>Exception – libertarians like Nozick who have expansive notion of freedom of contract. But it is implausible to think that property rights mean we are morally permitted to contract on any basis whatsoever.</w:t>
      </w:r>
    </w:p>
    <w:p w14:paraId="47B9BA03" w14:textId="022F2096" w:rsidR="006D5D6F" w:rsidRPr="00491485" w:rsidRDefault="00C17316" w:rsidP="006D5D6F">
      <w:pPr>
        <w:pStyle w:val="ListParagraph"/>
        <w:numPr>
          <w:ilvl w:val="1"/>
          <w:numId w:val="1"/>
        </w:numPr>
        <w:rPr>
          <w:rFonts w:ascii="Garamond" w:hAnsi="Garamond"/>
          <w:sz w:val="28"/>
          <w:szCs w:val="28"/>
        </w:rPr>
      </w:pPr>
      <w:r w:rsidRPr="00491485">
        <w:rPr>
          <w:rFonts w:ascii="Garamond" w:hAnsi="Garamond"/>
          <w:sz w:val="28"/>
          <w:szCs w:val="28"/>
        </w:rPr>
        <w:t>Problem:</w:t>
      </w:r>
      <w:r w:rsidR="006D5D6F" w:rsidRPr="00491485">
        <w:rPr>
          <w:rFonts w:ascii="Garamond" w:hAnsi="Garamond"/>
          <w:sz w:val="28"/>
          <w:szCs w:val="28"/>
        </w:rPr>
        <w:t xml:space="preserve"> it underspecifies equality of opportunity</w:t>
      </w:r>
    </w:p>
    <w:p w14:paraId="5D6C8656" w14:textId="1F260889" w:rsidR="006D5D6F" w:rsidRPr="00491485" w:rsidRDefault="006D5D6F" w:rsidP="006D5D6F">
      <w:pPr>
        <w:pStyle w:val="ListParagraph"/>
        <w:numPr>
          <w:ilvl w:val="2"/>
          <w:numId w:val="1"/>
        </w:numPr>
        <w:rPr>
          <w:rFonts w:ascii="Garamond" w:hAnsi="Garamond"/>
          <w:sz w:val="28"/>
          <w:szCs w:val="28"/>
        </w:rPr>
      </w:pPr>
      <w:r w:rsidRPr="00491485">
        <w:rPr>
          <w:rFonts w:ascii="Garamond" w:hAnsi="Garamond"/>
          <w:sz w:val="28"/>
          <w:szCs w:val="28"/>
        </w:rPr>
        <w:t xml:space="preserve">Doesn’t tell us what </w:t>
      </w:r>
      <w:r w:rsidRPr="00B07599">
        <w:rPr>
          <w:rFonts w:ascii="Garamond" w:hAnsi="Garamond"/>
          <w:i/>
          <w:iCs/>
          <w:sz w:val="28"/>
          <w:szCs w:val="28"/>
        </w:rPr>
        <w:t>should</w:t>
      </w:r>
      <w:r w:rsidRPr="00491485">
        <w:rPr>
          <w:rFonts w:ascii="Garamond" w:hAnsi="Garamond"/>
          <w:sz w:val="28"/>
          <w:szCs w:val="28"/>
        </w:rPr>
        <w:t xml:space="preserve"> determine access to opportunities</w:t>
      </w:r>
    </w:p>
    <w:p w14:paraId="69F0688B" w14:textId="0E155284" w:rsidR="006D5D6F" w:rsidRPr="00491485" w:rsidRDefault="006D5D6F" w:rsidP="006D5D6F">
      <w:pPr>
        <w:pStyle w:val="ListParagraph"/>
        <w:numPr>
          <w:ilvl w:val="2"/>
          <w:numId w:val="1"/>
        </w:numPr>
        <w:rPr>
          <w:rFonts w:ascii="Garamond" w:hAnsi="Garamond"/>
          <w:sz w:val="28"/>
          <w:szCs w:val="28"/>
        </w:rPr>
      </w:pPr>
      <w:r w:rsidRPr="00491485">
        <w:rPr>
          <w:rFonts w:ascii="Garamond" w:hAnsi="Garamond"/>
          <w:sz w:val="28"/>
          <w:szCs w:val="28"/>
        </w:rPr>
        <w:t xml:space="preserve">We might try and resolve this by </w:t>
      </w:r>
      <w:r w:rsidR="00A17169" w:rsidRPr="00491485">
        <w:rPr>
          <w:rFonts w:ascii="Garamond" w:hAnsi="Garamond"/>
          <w:sz w:val="28"/>
          <w:szCs w:val="28"/>
        </w:rPr>
        <w:t>extending principle over informal as well as formal barriers, but this still leaves a wide range of possible options for governing the distribution of opportunities</w:t>
      </w:r>
      <w:r w:rsidR="007E4BB6">
        <w:rPr>
          <w:rFonts w:ascii="Garamond" w:hAnsi="Garamond"/>
          <w:sz w:val="28"/>
          <w:szCs w:val="28"/>
        </w:rPr>
        <w:t>.</w:t>
      </w:r>
    </w:p>
    <w:p w14:paraId="139D59DF" w14:textId="3B69FAF1" w:rsidR="00C17316" w:rsidRPr="00491485" w:rsidRDefault="00C17316" w:rsidP="006D5D6F">
      <w:pPr>
        <w:pStyle w:val="ListParagraph"/>
        <w:numPr>
          <w:ilvl w:val="2"/>
          <w:numId w:val="1"/>
        </w:numPr>
        <w:rPr>
          <w:rFonts w:ascii="Garamond" w:hAnsi="Garamond"/>
          <w:sz w:val="28"/>
          <w:szCs w:val="28"/>
        </w:rPr>
      </w:pPr>
      <w:r w:rsidRPr="00491485">
        <w:rPr>
          <w:rFonts w:ascii="Garamond" w:hAnsi="Garamond"/>
          <w:sz w:val="28"/>
          <w:szCs w:val="28"/>
        </w:rPr>
        <w:t xml:space="preserve">Some commitment to impartiality seems core to equality of </w:t>
      </w:r>
      <w:proofErr w:type="gramStart"/>
      <w:r w:rsidRPr="00491485">
        <w:rPr>
          <w:rFonts w:ascii="Garamond" w:hAnsi="Garamond"/>
          <w:sz w:val="28"/>
          <w:szCs w:val="28"/>
        </w:rPr>
        <w:t>opportunity, but</w:t>
      </w:r>
      <w:proofErr w:type="gramEnd"/>
      <w:r w:rsidRPr="00491485">
        <w:rPr>
          <w:rFonts w:ascii="Garamond" w:hAnsi="Garamond"/>
          <w:sz w:val="28"/>
          <w:szCs w:val="28"/>
        </w:rPr>
        <w:t xml:space="preserve"> cannot be the whole of the concept.</w:t>
      </w:r>
    </w:p>
    <w:p w14:paraId="6437CBAD" w14:textId="7CC621B3" w:rsidR="00A17169" w:rsidRPr="00491485" w:rsidRDefault="00A17169" w:rsidP="00A17169">
      <w:pPr>
        <w:rPr>
          <w:rFonts w:ascii="Garamond" w:hAnsi="Garamond"/>
          <w:sz w:val="28"/>
          <w:szCs w:val="28"/>
        </w:rPr>
      </w:pPr>
    </w:p>
    <w:p w14:paraId="51B44D8D" w14:textId="775AB21C" w:rsidR="00A17169" w:rsidRPr="00491485" w:rsidRDefault="00A17169" w:rsidP="00A17169">
      <w:pPr>
        <w:pStyle w:val="ListParagraph"/>
        <w:numPr>
          <w:ilvl w:val="0"/>
          <w:numId w:val="1"/>
        </w:numPr>
        <w:rPr>
          <w:rFonts w:ascii="Garamond" w:hAnsi="Garamond"/>
          <w:b/>
          <w:bCs/>
          <w:sz w:val="28"/>
          <w:szCs w:val="28"/>
        </w:rPr>
      </w:pPr>
      <w:r w:rsidRPr="00491485">
        <w:rPr>
          <w:rFonts w:ascii="Garamond" w:hAnsi="Garamond"/>
          <w:b/>
          <w:bCs/>
          <w:sz w:val="28"/>
          <w:szCs w:val="28"/>
        </w:rPr>
        <w:t>Careers Open to Talents (also known as ‘meritocracy’)</w:t>
      </w:r>
    </w:p>
    <w:p w14:paraId="400F56D1" w14:textId="55A52951" w:rsidR="00EF52C2" w:rsidRPr="00491485" w:rsidRDefault="00EF52C2" w:rsidP="00EF52C2">
      <w:pPr>
        <w:pStyle w:val="ListParagraph"/>
        <w:numPr>
          <w:ilvl w:val="1"/>
          <w:numId w:val="1"/>
        </w:numPr>
        <w:rPr>
          <w:rFonts w:ascii="Garamond" w:hAnsi="Garamond"/>
          <w:sz w:val="28"/>
          <w:szCs w:val="28"/>
        </w:rPr>
      </w:pPr>
      <w:r w:rsidRPr="00491485">
        <w:rPr>
          <w:rFonts w:ascii="Garamond" w:hAnsi="Garamond"/>
          <w:sz w:val="28"/>
          <w:szCs w:val="28"/>
        </w:rPr>
        <w:t xml:space="preserve">Opportunities should be distributed </w:t>
      </w:r>
      <w:proofErr w:type="gramStart"/>
      <w:r w:rsidRPr="00491485">
        <w:rPr>
          <w:rFonts w:ascii="Garamond" w:hAnsi="Garamond"/>
          <w:sz w:val="28"/>
          <w:szCs w:val="28"/>
        </w:rPr>
        <w:t>on the basis of</w:t>
      </w:r>
      <w:proofErr w:type="gramEnd"/>
      <w:r w:rsidRPr="00491485">
        <w:rPr>
          <w:rFonts w:ascii="Garamond" w:hAnsi="Garamond"/>
          <w:sz w:val="28"/>
          <w:szCs w:val="28"/>
        </w:rPr>
        <w:t xml:space="preserve"> merit</w:t>
      </w:r>
    </w:p>
    <w:p w14:paraId="6F79E78D" w14:textId="158AC65B" w:rsidR="00EF52C2" w:rsidRPr="00491485" w:rsidRDefault="00EF52C2" w:rsidP="00EF52C2">
      <w:pPr>
        <w:pStyle w:val="ListParagraph"/>
        <w:numPr>
          <w:ilvl w:val="2"/>
          <w:numId w:val="1"/>
        </w:numPr>
        <w:rPr>
          <w:rFonts w:ascii="Garamond" w:hAnsi="Garamond"/>
          <w:sz w:val="28"/>
          <w:szCs w:val="28"/>
        </w:rPr>
      </w:pPr>
      <w:r w:rsidRPr="00491485">
        <w:rPr>
          <w:rFonts w:ascii="Garamond" w:hAnsi="Garamond"/>
          <w:sz w:val="28"/>
          <w:szCs w:val="28"/>
        </w:rPr>
        <w:t>Impartiality principle + merit principle</w:t>
      </w:r>
    </w:p>
    <w:p w14:paraId="7E248AA2" w14:textId="349DD5B9" w:rsidR="00297D7E" w:rsidRPr="00491485" w:rsidRDefault="00297D7E" w:rsidP="00297D7E">
      <w:pPr>
        <w:pStyle w:val="ListParagraph"/>
        <w:numPr>
          <w:ilvl w:val="3"/>
          <w:numId w:val="1"/>
        </w:numPr>
        <w:rPr>
          <w:rFonts w:ascii="Garamond" w:hAnsi="Garamond"/>
          <w:sz w:val="28"/>
          <w:szCs w:val="28"/>
        </w:rPr>
      </w:pPr>
      <w:r w:rsidRPr="00491485">
        <w:rPr>
          <w:rFonts w:ascii="Garamond" w:hAnsi="Garamond"/>
          <w:sz w:val="28"/>
          <w:szCs w:val="28"/>
        </w:rPr>
        <w:t>(Are these logically connected, or entirely separate principles?)</w:t>
      </w:r>
    </w:p>
    <w:p w14:paraId="410A5F2E" w14:textId="295D216B" w:rsidR="00297D7E" w:rsidRPr="00491485" w:rsidRDefault="00297D7E" w:rsidP="00297D7E">
      <w:pPr>
        <w:pStyle w:val="ListParagraph"/>
        <w:numPr>
          <w:ilvl w:val="1"/>
          <w:numId w:val="1"/>
        </w:numPr>
        <w:rPr>
          <w:rFonts w:ascii="Garamond" w:hAnsi="Garamond"/>
          <w:sz w:val="28"/>
          <w:szCs w:val="28"/>
        </w:rPr>
      </w:pPr>
      <w:r w:rsidRPr="00491485">
        <w:rPr>
          <w:rFonts w:ascii="Garamond" w:hAnsi="Garamond"/>
          <w:sz w:val="28"/>
          <w:szCs w:val="28"/>
        </w:rPr>
        <w:t>What counts as a ‘qualification’?</w:t>
      </w:r>
    </w:p>
    <w:p w14:paraId="141F0F4C" w14:textId="7B428D25" w:rsidR="00297D7E" w:rsidRDefault="0023529E" w:rsidP="00297D7E">
      <w:pPr>
        <w:pStyle w:val="ListParagraph"/>
        <w:numPr>
          <w:ilvl w:val="2"/>
          <w:numId w:val="1"/>
        </w:numPr>
        <w:rPr>
          <w:rFonts w:ascii="Garamond" w:hAnsi="Garamond"/>
          <w:sz w:val="28"/>
          <w:szCs w:val="28"/>
        </w:rPr>
      </w:pPr>
      <w:r>
        <w:rPr>
          <w:rFonts w:ascii="Garamond" w:hAnsi="Garamond"/>
          <w:sz w:val="28"/>
          <w:szCs w:val="28"/>
        </w:rPr>
        <w:t>Fishkin:</w:t>
      </w:r>
      <w:r w:rsidR="00390288">
        <w:rPr>
          <w:rFonts w:ascii="Garamond" w:hAnsi="Garamond"/>
          <w:sz w:val="28"/>
          <w:szCs w:val="28"/>
        </w:rPr>
        <w:t xml:space="preserve"> </w:t>
      </w:r>
      <w:r w:rsidR="00297D7E" w:rsidRPr="00491485">
        <w:rPr>
          <w:rFonts w:ascii="Garamond" w:hAnsi="Garamond"/>
          <w:sz w:val="28"/>
          <w:szCs w:val="28"/>
        </w:rPr>
        <w:t xml:space="preserve">‘criteria that are job-related in that they fairly can be interpreted as indicators of competence and motivation for an individual’s performance </w:t>
      </w:r>
      <w:proofErr w:type="gramStart"/>
      <w:r w:rsidR="00297D7E" w:rsidRPr="00491485">
        <w:rPr>
          <w:rFonts w:ascii="Garamond" w:hAnsi="Garamond"/>
          <w:sz w:val="28"/>
          <w:szCs w:val="28"/>
        </w:rPr>
        <w:t>in a given</w:t>
      </w:r>
      <w:proofErr w:type="gramEnd"/>
      <w:r w:rsidR="00297D7E" w:rsidRPr="00491485">
        <w:rPr>
          <w:rFonts w:ascii="Garamond" w:hAnsi="Garamond"/>
          <w:sz w:val="28"/>
          <w:szCs w:val="28"/>
        </w:rPr>
        <w:t xml:space="preserve"> position’ (Fishkin, 1983, 23).</w:t>
      </w:r>
    </w:p>
    <w:p w14:paraId="2A13EE55" w14:textId="2A257093" w:rsidR="00FC4BD7" w:rsidRPr="00FC4BD7" w:rsidRDefault="00CB42C8" w:rsidP="00FC4BD7">
      <w:pPr>
        <w:pStyle w:val="ListParagraph"/>
        <w:numPr>
          <w:ilvl w:val="3"/>
          <w:numId w:val="1"/>
        </w:numPr>
        <w:rPr>
          <w:rFonts w:ascii="Garamond" w:hAnsi="Garamond"/>
          <w:sz w:val="28"/>
          <w:szCs w:val="28"/>
        </w:rPr>
      </w:pPr>
      <w:r>
        <w:rPr>
          <w:rFonts w:ascii="Garamond" w:hAnsi="Garamond"/>
          <w:sz w:val="28"/>
          <w:szCs w:val="28"/>
        </w:rPr>
        <w:lastRenderedPageBreak/>
        <w:t>But factors that are not job-related may be relevant.</w:t>
      </w:r>
    </w:p>
    <w:p w14:paraId="2562F226" w14:textId="251AAAF0" w:rsidR="00B676D3" w:rsidRPr="00491485" w:rsidRDefault="00EF1FCA" w:rsidP="00B676D3">
      <w:pPr>
        <w:pStyle w:val="ListParagraph"/>
        <w:numPr>
          <w:ilvl w:val="2"/>
          <w:numId w:val="1"/>
        </w:numPr>
        <w:rPr>
          <w:rFonts w:ascii="Garamond" w:hAnsi="Garamond"/>
          <w:sz w:val="28"/>
          <w:szCs w:val="28"/>
        </w:rPr>
      </w:pPr>
      <w:r w:rsidRPr="00491485">
        <w:rPr>
          <w:rFonts w:ascii="Garamond" w:hAnsi="Garamond"/>
          <w:sz w:val="28"/>
          <w:szCs w:val="28"/>
        </w:rPr>
        <w:t>Mason</w:t>
      </w:r>
      <w:r w:rsidR="00DF44D5">
        <w:rPr>
          <w:rFonts w:ascii="Garamond" w:hAnsi="Garamond"/>
          <w:sz w:val="28"/>
          <w:szCs w:val="28"/>
        </w:rPr>
        <w:t>:</w:t>
      </w:r>
      <w:r w:rsidRPr="00491485">
        <w:rPr>
          <w:rFonts w:ascii="Garamond" w:hAnsi="Garamond"/>
          <w:sz w:val="28"/>
          <w:szCs w:val="28"/>
        </w:rPr>
        <w:t xml:space="preserve"> the attitudes of others can inform what counts as a qualification (e.g. negotiator, </w:t>
      </w:r>
      <w:r w:rsidR="00A221A2">
        <w:rPr>
          <w:rFonts w:ascii="Garamond" w:hAnsi="Garamond"/>
          <w:sz w:val="28"/>
          <w:szCs w:val="28"/>
        </w:rPr>
        <w:t>social worker</w:t>
      </w:r>
      <w:r w:rsidRPr="00491485">
        <w:rPr>
          <w:rFonts w:ascii="Garamond" w:hAnsi="Garamond"/>
          <w:sz w:val="28"/>
          <w:szCs w:val="28"/>
        </w:rPr>
        <w:t>).</w:t>
      </w:r>
      <w:r w:rsidR="00B676D3" w:rsidRPr="00491485">
        <w:rPr>
          <w:rFonts w:ascii="Garamond" w:hAnsi="Garamond"/>
          <w:sz w:val="28"/>
          <w:szCs w:val="28"/>
        </w:rPr>
        <w:t xml:space="preserve"> Alternative </w:t>
      </w:r>
      <w:r w:rsidR="00213BA7">
        <w:rPr>
          <w:rFonts w:ascii="Garamond" w:hAnsi="Garamond"/>
          <w:sz w:val="28"/>
          <w:szCs w:val="28"/>
        </w:rPr>
        <w:t xml:space="preserve">moralised </w:t>
      </w:r>
      <w:r w:rsidR="00B676D3" w:rsidRPr="00491485">
        <w:rPr>
          <w:rFonts w:ascii="Garamond" w:hAnsi="Garamond"/>
          <w:sz w:val="28"/>
          <w:szCs w:val="28"/>
        </w:rPr>
        <w:t>view of a qualification as ‘any performance-related characteristic or feature that constitutes a good reason for appointing a person to it, partly in virtue of its not being a violation of equality of opportunity, not being unjust in some other way, to select someone on the basis of that characteristic or feature’ (Mason, 2001, 778</w:t>
      </w:r>
      <w:r w:rsidR="008D3565">
        <w:rPr>
          <w:rFonts w:ascii="Garamond" w:hAnsi="Garamond"/>
          <w:sz w:val="28"/>
          <w:szCs w:val="28"/>
        </w:rPr>
        <w:t>)</w:t>
      </w:r>
    </w:p>
    <w:p w14:paraId="03FAAA4A" w14:textId="229B3908" w:rsidR="00F30403" w:rsidRPr="00491485" w:rsidRDefault="00F30403" w:rsidP="00F30403">
      <w:pPr>
        <w:pStyle w:val="ListParagraph"/>
        <w:numPr>
          <w:ilvl w:val="1"/>
          <w:numId w:val="1"/>
        </w:numPr>
        <w:rPr>
          <w:rFonts w:ascii="Garamond" w:hAnsi="Garamond"/>
          <w:sz w:val="28"/>
          <w:szCs w:val="28"/>
        </w:rPr>
      </w:pPr>
      <w:r w:rsidRPr="00491485">
        <w:rPr>
          <w:rFonts w:ascii="Garamond" w:hAnsi="Garamond"/>
          <w:sz w:val="28"/>
          <w:szCs w:val="28"/>
        </w:rPr>
        <w:t>Objection: formal equality of opportunity is compatible with serious informal barriers</w:t>
      </w:r>
    </w:p>
    <w:p w14:paraId="4D183B10" w14:textId="717220FE" w:rsidR="00F30403" w:rsidRPr="00491485" w:rsidRDefault="00F30403" w:rsidP="00F30403">
      <w:pPr>
        <w:pStyle w:val="ListParagraph"/>
        <w:numPr>
          <w:ilvl w:val="2"/>
          <w:numId w:val="1"/>
        </w:numPr>
        <w:rPr>
          <w:rFonts w:ascii="Garamond" w:hAnsi="Garamond"/>
          <w:sz w:val="28"/>
          <w:szCs w:val="28"/>
        </w:rPr>
      </w:pPr>
      <w:proofErr w:type="gramStart"/>
      <w:r w:rsidRPr="00491485">
        <w:rPr>
          <w:rFonts w:ascii="Garamond" w:hAnsi="Garamond"/>
          <w:sz w:val="28"/>
          <w:szCs w:val="28"/>
        </w:rPr>
        <w:t>Williams</w:t>
      </w:r>
      <w:proofErr w:type="gramEnd"/>
      <w:r w:rsidRPr="00491485">
        <w:rPr>
          <w:rFonts w:ascii="Garamond" w:hAnsi="Garamond"/>
          <w:sz w:val="28"/>
          <w:szCs w:val="28"/>
        </w:rPr>
        <w:t xml:space="preserve"> example of entry requirements of exclusive warrior class.</w:t>
      </w:r>
    </w:p>
    <w:p w14:paraId="2544E0A0" w14:textId="67C0A751" w:rsidR="00570730" w:rsidRPr="00491485" w:rsidRDefault="0031363D" w:rsidP="00570730">
      <w:pPr>
        <w:pStyle w:val="ListParagraph"/>
        <w:numPr>
          <w:ilvl w:val="2"/>
          <w:numId w:val="1"/>
        </w:numPr>
        <w:rPr>
          <w:rFonts w:ascii="Garamond" w:hAnsi="Garamond"/>
          <w:sz w:val="28"/>
          <w:szCs w:val="28"/>
        </w:rPr>
      </w:pPr>
      <w:r w:rsidRPr="00491485">
        <w:rPr>
          <w:rFonts w:ascii="Garamond" w:hAnsi="Garamond"/>
          <w:sz w:val="28"/>
          <w:szCs w:val="28"/>
        </w:rPr>
        <w:t xml:space="preserve">Differential conditions mean that some have very limited scope to develop capacities, while others </w:t>
      </w:r>
      <w:r w:rsidR="00E054CD">
        <w:rPr>
          <w:rFonts w:ascii="Garamond" w:hAnsi="Garamond"/>
          <w:sz w:val="28"/>
          <w:szCs w:val="28"/>
        </w:rPr>
        <w:t>have greater scope to do so</w:t>
      </w:r>
      <w:r w:rsidRPr="00491485">
        <w:rPr>
          <w:rFonts w:ascii="Garamond" w:hAnsi="Garamond"/>
          <w:sz w:val="28"/>
          <w:szCs w:val="28"/>
        </w:rPr>
        <w:t>. Careers open to talents might then seem to merely reward those already best placed to develop their talents.</w:t>
      </w:r>
      <w:r w:rsidR="0093182D" w:rsidRPr="00491485">
        <w:rPr>
          <w:rFonts w:ascii="Garamond" w:hAnsi="Garamond"/>
          <w:sz w:val="28"/>
          <w:szCs w:val="28"/>
        </w:rPr>
        <w:t xml:space="preserve"> </w:t>
      </w:r>
    </w:p>
    <w:p w14:paraId="3CAAF931" w14:textId="34C8B672" w:rsidR="00570730" w:rsidRPr="00491485" w:rsidRDefault="00C55E49" w:rsidP="00570730">
      <w:pPr>
        <w:pStyle w:val="ListParagraph"/>
        <w:numPr>
          <w:ilvl w:val="2"/>
          <w:numId w:val="1"/>
        </w:numPr>
        <w:rPr>
          <w:rFonts w:ascii="Garamond" w:hAnsi="Garamond"/>
          <w:sz w:val="28"/>
          <w:szCs w:val="28"/>
        </w:rPr>
      </w:pPr>
      <w:r>
        <w:rPr>
          <w:rFonts w:ascii="Garamond" w:hAnsi="Garamond"/>
          <w:sz w:val="28"/>
          <w:szCs w:val="28"/>
        </w:rPr>
        <w:t xml:space="preserve">This </w:t>
      </w:r>
      <w:r w:rsidR="00570730" w:rsidRPr="00491485">
        <w:rPr>
          <w:rFonts w:ascii="Garamond" w:hAnsi="Garamond"/>
          <w:sz w:val="28"/>
          <w:szCs w:val="28"/>
        </w:rPr>
        <w:t xml:space="preserve">would embody procedural fairness, but not </w:t>
      </w:r>
      <w:r>
        <w:rPr>
          <w:rFonts w:ascii="Garamond" w:hAnsi="Garamond"/>
          <w:sz w:val="28"/>
          <w:szCs w:val="28"/>
        </w:rPr>
        <w:t xml:space="preserve">background </w:t>
      </w:r>
      <w:r w:rsidR="00570730" w:rsidRPr="00491485">
        <w:rPr>
          <w:rFonts w:ascii="Garamond" w:hAnsi="Garamond"/>
          <w:sz w:val="28"/>
          <w:szCs w:val="28"/>
        </w:rPr>
        <w:t>fairness</w:t>
      </w:r>
    </w:p>
    <w:p w14:paraId="7B984779" w14:textId="22FB4075" w:rsidR="00570730" w:rsidRPr="00491485" w:rsidRDefault="0031363D" w:rsidP="00570730">
      <w:pPr>
        <w:pStyle w:val="ListParagraph"/>
        <w:numPr>
          <w:ilvl w:val="2"/>
          <w:numId w:val="1"/>
        </w:numPr>
        <w:rPr>
          <w:rFonts w:ascii="Garamond" w:hAnsi="Garamond"/>
          <w:sz w:val="28"/>
          <w:szCs w:val="28"/>
        </w:rPr>
      </w:pPr>
      <w:r w:rsidRPr="00491485">
        <w:rPr>
          <w:rFonts w:ascii="Garamond" w:hAnsi="Garamond"/>
          <w:sz w:val="28"/>
          <w:szCs w:val="28"/>
        </w:rPr>
        <w:t>This would be unsatisfactory</w:t>
      </w:r>
      <w:r w:rsidR="008D5CA5">
        <w:rPr>
          <w:rFonts w:ascii="Garamond" w:hAnsi="Garamond"/>
          <w:sz w:val="28"/>
          <w:szCs w:val="28"/>
        </w:rPr>
        <w:t>. T</w:t>
      </w:r>
      <w:r w:rsidRPr="00491485">
        <w:rPr>
          <w:rFonts w:ascii="Garamond" w:hAnsi="Garamond"/>
          <w:sz w:val="28"/>
          <w:szCs w:val="28"/>
        </w:rPr>
        <w:t xml:space="preserve">o describe the Williams case as a </w:t>
      </w:r>
      <w:proofErr w:type="gramStart"/>
      <w:r w:rsidRPr="00491485">
        <w:rPr>
          <w:rFonts w:ascii="Garamond" w:hAnsi="Garamond"/>
          <w:sz w:val="28"/>
          <w:szCs w:val="28"/>
        </w:rPr>
        <w:t>state of affairs</w:t>
      </w:r>
      <w:proofErr w:type="gramEnd"/>
      <w:r w:rsidRPr="00491485">
        <w:rPr>
          <w:rFonts w:ascii="Garamond" w:hAnsi="Garamond"/>
          <w:sz w:val="28"/>
          <w:szCs w:val="28"/>
        </w:rPr>
        <w:t xml:space="preserve"> in which equality of opportunity is realised would be ‘feeble, and even cynical’ (Williams, 1969, 245).</w:t>
      </w:r>
    </w:p>
    <w:p w14:paraId="0A54A912" w14:textId="4CD1999F" w:rsidR="0093182D" w:rsidRPr="00491485" w:rsidRDefault="0093182D" w:rsidP="00570730">
      <w:pPr>
        <w:pStyle w:val="ListParagraph"/>
        <w:numPr>
          <w:ilvl w:val="1"/>
          <w:numId w:val="1"/>
        </w:numPr>
        <w:rPr>
          <w:rFonts w:ascii="Garamond" w:hAnsi="Garamond"/>
          <w:sz w:val="28"/>
          <w:szCs w:val="28"/>
        </w:rPr>
      </w:pPr>
      <w:r w:rsidRPr="00491485">
        <w:rPr>
          <w:rFonts w:ascii="Garamond" w:hAnsi="Garamond"/>
          <w:sz w:val="28"/>
          <w:szCs w:val="28"/>
        </w:rPr>
        <w:t>Further requirement is implied: equality opportunity to develop capacities, as well as selection based on merit and ground-level impartiality</w:t>
      </w:r>
      <w:r w:rsidR="00614042">
        <w:rPr>
          <w:rFonts w:ascii="Garamond" w:hAnsi="Garamond"/>
          <w:sz w:val="28"/>
          <w:szCs w:val="28"/>
        </w:rPr>
        <w:t xml:space="preserve"> (Scanlon calls this </w:t>
      </w:r>
      <w:r w:rsidR="00614042">
        <w:rPr>
          <w:rFonts w:ascii="Garamond" w:hAnsi="Garamond"/>
          <w:i/>
          <w:iCs/>
          <w:sz w:val="28"/>
          <w:szCs w:val="28"/>
        </w:rPr>
        <w:t>substantive opportunity</w:t>
      </w:r>
      <w:r w:rsidR="00614042">
        <w:rPr>
          <w:rFonts w:ascii="Garamond" w:hAnsi="Garamond"/>
          <w:sz w:val="28"/>
          <w:szCs w:val="28"/>
        </w:rPr>
        <w:t>).</w:t>
      </w:r>
    </w:p>
    <w:p w14:paraId="72FE849C" w14:textId="624225FB" w:rsidR="00570730" w:rsidRPr="00491485" w:rsidRDefault="00570730" w:rsidP="00570730">
      <w:pPr>
        <w:pStyle w:val="ListParagraph"/>
        <w:numPr>
          <w:ilvl w:val="1"/>
          <w:numId w:val="1"/>
        </w:numPr>
        <w:rPr>
          <w:rFonts w:ascii="Garamond" w:hAnsi="Garamond"/>
          <w:sz w:val="28"/>
          <w:szCs w:val="28"/>
        </w:rPr>
      </w:pPr>
      <w:r w:rsidRPr="00491485">
        <w:rPr>
          <w:rFonts w:ascii="Garamond" w:hAnsi="Garamond"/>
          <w:sz w:val="28"/>
          <w:szCs w:val="28"/>
        </w:rPr>
        <w:t>Note that this constitutes a shift from constraint approach to substantive, state-of-affairs view.</w:t>
      </w:r>
    </w:p>
    <w:p w14:paraId="5F5DF237" w14:textId="00D1B4FE" w:rsidR="00570730" w:rsidRPr="00491485" w:rsidRDefault="00570730" w:rsidP="00570730">
      <w:pPr>
        <w:pStyle w:val="ListParagraph"/>
        <w:numPr>
          <w:ilvl w:val="2"/>
          <w:numId w:val="1"/>
        </w:numPr>
        <w:rPr>
          <w:rFonts w:ascii="Garamond" w:hAnsi="Garamond"/>
          <w:sz w:val="28"/>
          <w:szCs w:val="28"/>
        </w:rPr>
      </w:pPr>
      <w:r w:rsidRPr="00491485">
        <w:rPr>
          <w:rFonts w:ascii="Garamond" w:hAnsi="Garamond"/>
          <w:sz w:val="28"/>
          <w:szCs w:val="28"/>
        </w:rPr>
        <w:t xml:space="preserve">And, as Richards suggests, introduces another logically independent </w:t>
      </w:r>
      <w:r w:rsidR="002358C0" w:rsidRPr="00491485">
        <w:rPr>
          <w:rFonts w:ascii="Garamond" w:hAnsi="Garamond"/>
          <w:sz w:val="28"/>
          <w:szCs w:val="28"/>
        </w:rPr>
        <w:t>component</w:t>
      </w:r>
      <w:r w:rsidR="00810B20">
        <w:rPr>
          <w:rFonts w:ascii="Garamond" w:hAnsi="Garamond"/>
          <w:sz w:val="28"/>
          <w:szCs w:val="28"/>
        </w:rPr>
        <w:t>.</w:t>
      </w:r>
    </w:p>
    <w:p w14:paraId="30FB6B54" w14:textId="77777777" w:rsidR="00AD3C55" w:rsidRPr="00491485" w:rsidRDefault="00AD3C55" w:rsidP="00AD3C55">
      <w:pPr>
        <w:rPr>
          <w:rFonts w:ascii="Garamond" w:hAnsi="Garamond"/>
          <w:sz w:val="28"/>
          <w:szCs w:val="28"/>
        </w:rPr>
      </w:pPr>
    </w:p>
    <w:p w14:paraId="1DFD4435" w14:textId="4432DD5C" w:rsidR="00AD3C55" w:rsidRDefault="00AD3C55" w:rsidP="00AD3C55">
      <w:pPr>
        <w:rPr>
          <w:rFonts w:ascii="Garamond" w:hAnsi="Garamond"/>
          <w:b/>
          <w:bCs/>
          <w:sz w:val="28"/>
          <w:szCs w:val="28"/>
        </w:rPr>
      </w:pPr>
      <w:r w:rsidRPr="00491485">
        <w:rPr>
          <w:rFonts w:ascii="Garamond" w:hAnsi="Garamond"/>
          <w:b/>
          <w:bCs/>
          <w:sz w:val="28"/>
          <w:szCs w:val="28"/>
        </w:rPr>
        <w:t>References</w:t>
      </w:r>
    </w:p>
    <w:p w14:paraId="5759E574" w14:textId="77777777" w:rsidR="007733B5" w:rsidRDefault="007733B5" w:rsidP="00AD3C55">
      <w:pPr>
        <w:rPr>
          <w:rFonts w:ascii="Garamond" w:hAnsi="Garamond"/>
          <w:b/>
          <w:bCs/>
          <w:sz w:val="28"/>
          <w:szCs w:val="28"/>
        </w:rPr>
      </w:pPr>
    </w:p>
    <w:p w14:paraId="43198DE3" w14:textId="782AAD27" w:rsidR="007733B5" w:rsidRDefault="007733B5" w:rsidP="00AD3C55">
      <w:pPr>
        <w:rPr>
          <w:rFonts w:ascii="Garamond" w:hAnsi="Garamond"/>
          <w:sz w:val="28"/>
          <w:szCs w:val="28"/>
        </w:rPr>
      </w:pPr>
      <w:r>
        <w:rPr>
          <w:rFonts w:ascii="Garamond" w:hAnsi="Garamond"/>
          <w:sz w:val="28"/>
          <w:szCs w:val="28"/>
        </w:rPr>
        <w:t xml:space="preserve">Barry, </w:t>
      </w:r>
      <w:r w:rsidR="00A50935">
        <w:rPr>
          <w:rFonts w:ascii="Garamond" w:hAnsi="Garamond"/>
          <w:sz w:val="28"/>
          <w:szCs w:val="28"/>
        </w:rPr>
        <w:t>B</w:t>
      </w:r>
      <w:r>
        <w:rPr>
          <w:rFonts w:ascii="Garamond" w:hAnsi="Garamond"/>
          <w:sz w:val="28"/>
          <w:szCs w:val="28"/>
        </w:rPr>
        <w:t xml:space="preserve">. (2005) </w:t>
      </w:r>
      <w:r>
        <w:rPr>
          <w:rFonts w:ascii="Garamond" w:hAnsi="Garamond"/>
          <w:i/>
          <w:iCs/>
          <w:sz w:val="28"/>
          <w:szCs w:val="28"/>
        </w:rPr>
        <w:t>Why Social Justice Matters</w:t>
      </w:r>
      <w:r>
        <w:rPr>
          <w:rFonts w:ascii="Garamond" w:hAnsi="Garamond"/>
          <w:sz w:val="28"/>
          <w:szCs w:val="28"/>
        </w:rPr>
        <w:t>. Cambridge</w:t>
      </w:r>
      <w:r w:rsidR="008A4E5B">
        <w:rPr>
          <w:rFonts w:ascii="Garamond" w:hAnsi="Garamond"/>
          <w:sz w:val="28"/>
          <w:szCs w:val="28"/>
        </w:rPr>
        <w:t>: Polity.</w:t>
      </w:r>
    </w:p>
    <w:p w14:paraId="301C4269" w14:textId="23BB2712" w:rsidR="0074487D" w:rsidRDefault="0074487D" w:rsidP="00AD3C55">
      <w:pPr>
        <w:rPr>
          <w:rFonts w:ascii="Garamond" w:hAnsi="Garamond"/>
          <w:sz w:val="28"/>
          <w:szCs w:val="28"/>
        </w:rPr>
      </w:pPr>
      <w:r>
        <w:rPr>
          <w:rFonts w:ascii="Garamond" w:hAnsi="Garamond"/>
          <w:sz w:val="28"/>
          <w:szCs w:val="28"/>
        </w:rPr>
        <w:t xml:space="preserve">Fishkin, </w:t>
      </w:r>
      <w:r w:rsidR="00A50935">
        <w:rPr>
          <w:rFonts w:ascii="Garamond" w:hAnsi="Garamond"/>
          <w:sz w:val="28"/>
          <w:szCs w:val="28"/>
        </w:rPr>
        <w:t>J.</w:t>
      </w:r>
      <w:r>
        <w:rPr>
          <w:rFonts w:ascii="Garamond" w:hAnsi="Garamond"/>
          <w:sz w:val="28"/>
          <w:szCs w:val="28"/>
        </w:rPr>
        <w:t xml:space="preserve"> (1983) </w:t>
      </w:r>
      <w:r>
        <w:rPr>
          <w:rFonts w:ascii="Garamond" w:hAnsi="Garamond"/>
          <w:i/>
          <w:iCs/>
          <w:sz w:val="28"/>
          <w:szCs w:val="28"/>
        </w:rPr>
        <w:t>Justice, Equal Opportunity, and the Family</w:t>
      </w:r>
      <w:r>
        <w:rPr>
          <w:rFonts w:ascii="Garamond" w:hAnsi="Garamond"/>
          <w:sz w:val="28"/>
          <w:szCs w:val="28"/>
        </w:rPr>
        <w:t>. New Haven, NJ</w:t>
      </w:r>
      <w:r w:rsidR="008A4E5B">
        <w:rPr>
          <w:rFonts w:ascii="Garamond" w:hAnsi="Garamond"/>
          <w:sz w:val="28"/>
          <w:szCs w:val="28"/>
        </w:rPr>
        <w:t>: Yale University Press.</w:t>
      </w:r>
    </w:p>
    <w:p w14:paraId="512B6628" w14:textId="123E89E7" w:rsidR="001B58DF" w:rsidRPr="00D6016E" w:rsidRDefault="001B58DF" w:rsidP="00AD3C55">
      <w:pPr>
        <w:rPr>
          <w:rFonts w:ascii="Garamond" w:hAnsi="Garamond"/>
          <w:sz w:val="28"/>
          <w:szCs w:val="28"/>
        </w:rPr>
      </w:pPr>
      <w:r>
        <w:rPr>
          <w:rFonts w:ascii="Garamond" w:hAnsi="Garamond"/>
          <w:sz w:val="28"/>
          <w:szCs w:val="28"/>
        </w:rPr>
        <w:t>Lippert-Rasmussen, K. (2020)</w:t>
      </w:r>
      <w:r w:rsidR="00D6016E">
        <w:rPr>
          <w:rFonts w:ascii="Garamond" w:hAnsi="Garamond"/>
          <w:sz w:val="28"/>
          <w:szCs w:val="28"/>
        </w:rPr>
        <w:t xml:space="preserve"> </w:t>
      </w:r>
      <w:r w:rsidR="00D6016E">
        <w:rPr>
          <w:rFonts w:ascii="Garamond" w:hAnsi="Garamond"/>
          <w:i/>
          <w:iCs/>
          <w:sz w:val="28"/>
          <w:szCs w:val="28"/>
        </w:rPr>
        <w:t>Making Sense of Affirmative Action</w:t>
      </w:r>
      <w:r w:rsidR="00D6016E">
        <w:rPr>
          <w:rFonts w:ascii="Garamond" w:hAnsi="Garamond"/>
          <w:sz w:val="28"/>
          <w:szCs w:val="28"/>
        </w:rPr>
        <w:t>. Oxford: OUP.</w:t>
      </w:r>
    </w:p>
    <w:p w14:paraId="69834CE3" w14:textId="00F962D2" w:rsidR="0055479D" w:rsidRPr="0055479D" w:rsidRDefault="0055479D" w:rsidP="00AD3C55">
      <w:pPr>
        <w:rPr>
          <w:rFonts w:ascii="Garamond" w:hAnsi="Garamond"/>
          <w:sz w:val="28"/>
          <w:szCs w:val="28"/>
        </w:rPr>
      </w:pPr>
      <w:r>
        <w:rPr>
          <w:rFonts w:ascii="Garamond" w:hAnsi="Garamond"/>
          <w:sz w:val="28"/>
          <w:szCs w:val="28"/>
        </w:rPr>
        <w:t xml:space="preserve">Mason, </w:t>
      </w:r>
      <w:r w:rsidR="00A50935">
        <w:rPr>
          <w:rFonts w:ascii="Garamond" w:hAnsi="Garamond"/>
          <w:sz w:val="28"/>
          <w:szCs w:val="28"/>
        </w:rPr>
        <w:t>A.</w:t>
      </w:r>
      <w:r>
        <w:rPr>
          <w:rFonts w:ascii="Garamond" w:hAnsi="Garamond"/>
          <w:sz w:val="28"/>
          <w:szCs w:val="28"/>
        </w:rPr>
        <w:t xml:space="preserve"> (2001) ‘Equality of Opportunity, Old and New’, </w:t>
      </w:r>
      <w:r>
        <w:rPr>
          <w:rFonts w:ascii="Garamond" w:hAnsi="Garamond"/>
          <w:i/>
          <w:iCs/>
          <w:sz w:val="28"/>
          <w:szCs w:val="28"/>
        </w:rPr>
        <w:t>Ethics</w:t>
      </w:r>
      <w:r>
        <w:rPr>
          <w:rFonts w:ascii="Garamond" w:hAnsi="Garamond"/>
          <w:sz w:val="28"/>
          <w:szCs w:val="28"/>
        </w:rPr>
        <w:t>, 111(4), 760-781.</w:t>
      </w:r>
    </w:p>
    <w:p w14:paraId="0CA71709" w14:textId="17928904" w:rsidR="003B430A" w:rsidRDefault="003B430A" w:rsidP="00AD3C55">
      <w:pPr>
        <w:rPr>
          <w:rFonts w:ascii="Garamond" w:hAnsi="Garamond"/>
          <w:sz w:val="28"/>
          <w:szCs w:val="28"/>
        </w:rPr>
      </w:pPr>
      <w:r>
        <w:rPr>
          <w:rFonts w:ascii="Garamond" w:hAnsi="Garamond"/>
          <w:sz w:val="28"/>
          <w:szCs w:val="28"/>
        </w:rPr>
        <w:t>Richards, J.</w:t>
      </w:r>
      <w:r w:rsidR="00A50935">
        <w:rPr>
          <w:rFonts w:ascii="Garamond" w:hAnsi="Garamond"/>
          <w:sz w:val="28"/>
          <w:szCs w:val="28"/>
        </w:rPr>
        <w:t xml:space="preserve"> R.</w:t>
      </w:r>
      <w:r>
        <w:rPr>
          <w:rFonts w:ascii="Garamond" w:hAnsi="Garamond"/>
          <w:sz w:val="28"/>
          <w:szCs w:val="28"/>
        </w:rPr>
        <w:t xml:space="preserve"> (2001) ‘Equality of </w:t>
      </w:r>
      <w:proofErr w:type="spellStart"/>
      <w:r>
        <w:rPr>
          <w:rFonts w:ascii="Garamond" w:hAnsi="Garamond"/>
          <w:sz w:val="28"/>
          <w:szCs w:val="28"/>
        </w:rPr>
        <w:t>Opportinity</w:t>
      </w:r>
      <w:proofErr w:type="spellEnd"/>
      <w:r>
        <w:rPr>
          <w:rFonts w:ascii="Garamond" w:hAnsi="Garamond"/>
          <w:sz w:val="28"/>
          <w:szCs w:val="28"/>
        </w:rPr>
        <w:t xml:space="preserve">’, </w:t>
      </w:r>
      <w:r>
        <w:rPr>
          <w:rFonts w:ascii="Garamond" w:hAnsi="Garamond"/>
          <w:i/>
          <w:iCs/>
          <w:sz w:val="28"/>
          <w:szCs w:val="28"/>
        </w:rPr>
        <w:t>Ratio</w:t>
      </w:r>
      <w:r>
        <w:rPr>
          <w:rFonts w:ascii="Garamond" w:hAnsi="Garamond"/>
          <w:sz w:val="28"/>
          <w:szCs w:val="28"/>
        </w:rPr>
        <w:t>, 10(3), 253-279.</w:t>
      </w:r>
    </w:p>
    <w:p w14:paraId="31CC670D" w14:textId="281BB57A" w:rsidR="001E7284" w:rsidRPr="00FC41E4" w:rsidRDefault="001E7284" w:rsidP="00AD3C55">
      <w:pPr>
        <w:rPr>
          <w:rFonts w:ascii="Garamond" w:hAnsi="Garamond"/>
          <w:sz w:val="28"/>
          <w:szCs w:val="28"/>
        </w:rPr>
      </w:pPr>
      <w:r>
        <w:rPr>
          <w:rFonts w:ascii="Garamond" w:hAnsi="Garamond"/>
          <w:sz w:val="28"/>
          <w:szCs w:val="28"/>
        </w:rPr>
        <w:t>Wertheimer, A. (1983) ‘</w:t>
      </w:r>
      <w:r w:rsidR="00FC41E4">
        <w:rPr>
          <w:rFonts w:ascii="Garamond" w:hAnsi="Garamond"/>
          <w:sz w:val="28"/>
          <w:szCs w:val="28"/>
        </w:rPr>
        <w:t xml:space="preserve">Jobs, Qualifications, and Preferences’, </w:t>
      </w:r>
      <w:r w:rsidR="00FC41E4">
        <w:rPr>
          <w:rFonts w:ascii="Garamond" w:hAnsi="Garamond"/>
          <w:i/>
          <w:iCs/>
          <w:sz w:val="28"/>
          <w:szCs w:val="28"/>
        </w:rPr>
        <w:t>Ethics</w:t>
      </w:r>
      <w:r w:rsidR="00FC41E4">
        <w:rPr>
          <w:rFonts w:ascii="Garamond" w:hAnsi="Garamond"/>
          <w:sz w:val="28"/>
          <w:szCs w:val="28"/>
        </w:rPr>
        <w:t>, 94(1), 99-112.</w:t>
      </w:r>
    </w:p>
    <w:p w14:paraId="3D239B83" w14:textId="4192F5C2" w:rsidR="00F97FA2" w:rsidRPr="00F97FA2" w:rsidRDefault="00F97FA2" w:rsidP="00AD3C55">
      <w:pPr>
        <w:rPr>
          <w:rFonts w:ascii="Garamond" w:hAnsi="Garamond"/>
          <w:sz w:val="28"/>
          <w:szCs w:val="28"/>
        </w:rPr>
      </w:pPr>
      <w:r>
        <w:rPr>
          <w:rFonts w:ascii="Garamond" w:hAnsi="Garamond"/>
          <w:sz w:val="28"/>
          <w:szCs w:val="28"/>
        </w:rPr>
        <w:t xml:space="preserve">Williams, </w:t>
      </w:r>
      <w:r w:rsidR="00A50935">
        <w:rPr>
          <w:rFonts w:ascii="Garamond" w:hAnsi="Garamond"/>
          <w:sz w:val="28"/>
          <w:szCs w:val="28"/>
        </w:rPr>
        <w:t>B</w:t>
      </w:r>
      <w:r w:rsidR="000032D5">
        <w:rPr>
          <w:rFonts w:ascii="Garamond" w:hAnsi="Garamond"/>
          <w:sz w:val="28"/>
          <w:szCs w:val="28"/>
        </w:rPr>
        <w:t>.</w:t>
      </w:r>
      <w:r>
        <w:rPr>
          <w:rFonts w:ascii="Garamond" w:hAnsi="Garamond"/>
          <w:sz w:val="28"/>
          <w:szCs w:val="28"/>
        </w:rPr>
        <w:t xml:space="preserve"> (1969) ‘The Idea of Equality’, in </w:t>
      </w:r>
      <w:r>
        <w:rPr>
          <w:rFonts w:ascii="Garamond" w:hAnsi="Garamond"/>
          <w:i/>
          <w:iCs/>
          <w:sz w:val="28"/>
          <w:szCs w:val="28"/>
        </w:rPr>
        <w:t>Philosophy, Politics, and Society</w:t>
      </w:r>
      <w:r>
        <w:rPr>
          <w:rFonts w:ascii="Garamond" w:hAnsi="Garamond"/>
          <w:sz w:val="28"/>
          <w:szCs w:val="28"/>
        </w:rPr>
        <w:t xml:space="preserve">, edited by </w:t>
      </w:r>
      <w:proofErr w:type="spellStart"/>
      <w:r>
        <w:rPr>
          <w:rFonts w:ascii="Garamond" w:hAnsi="Garamond"/>
          <w:sz w:val="28"/>
          <w:szCs w:val="28"/>
        </w:rPr>
        <w:t>Laslett</w:t>
      </w:r>
      <w:proofErr w:type="spellEnd"/>
      <w:r>
        <w:rPr>
          <w:rFonts w:ascii="Garamond" w:hAnsi="Garamond"/>
          <w:sz w:val="28"/>
          <w:szCs w:val="28"/>
        </w:rPr>
        <w:t xml:space="preserve"> &amp; Runciman, </w:t>
      </w:r>
      <w:r w:rsidR="008A4E5B">
        <w:rPr>
          <w:rFonts w:ascii="Garamond" w:hAnsi="Garamond"/>
          <w:sz w:val="28"/>
          <w:szCs w:val="28"/>
        </w:rPr>
        <w:t xml:space="preserve">Oxford: </w:t>
      </w:r>
      <w:r>
        <w:rPr>
          <w:rFonts w:ascii="Garamond" w:hAnsi="Garamond"/>
          <w:sz w:val="28"/>
          <w:szCs w:val="28"/>
        </w:rPr>
        <w:t>Blackwell</w:t>
      </w:r>
      <w:r w:rsidR="008A4E5B">
        <w:rPr>
          <w:rFonts w:ascii="Garamond" w:hAnsi="Garamond"/>
          <w:sz w:val="28"/>
          <w:szCs w:val="28"/>
        </w:rPr>
        <w:t>.</w:t>
      </w:r>
    </w:p>
    <w:p w14:paraId="0FEBE2D2" w14:textId="77777777" w:rsidR="007733B5" w:rsidRPr="007733B5" w:rsidRDefault="007733B5" w:rsidP="00AD3C55">
      <w:pPr>
        <w:rPr>
          <w:rFonts w:ascii="Garamond" w:hAnsi="Garamond"/>
          <w:sz w:val="28"/>
          <w:szCs w:val="28"/>
        </w:rPr>
      </w:pPr>
    </w:p>
    <w:sectPr w:rsidR="007733B5" w:rsidRPr="007733B5">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C6D213" w14:textId="77777777" w:rsidR="008A0EFB" w:rsidRDefault="008A0EFB" w:rsidP="004D2E27">
      <w:r>
        <w:separator/>
      </w:r>
    </w:p>
  </w:endnote>
  <w:endnote w:type="continuationSeparator" w:id="0">
    <w:p w14:paraId="2A888F15" w14:textId="77777777" w:rsidR="008A0EFB" w:rsidRDefault="008A0EFB" w:rsidP="004D2E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Garamond">
    <w:panose1 w:val="02020404030301010803"/>
    <w:charset w:val="00"/>
    <w:family w:val="roman"/>
    <w:pitch w:val="variable"/>
    <w:sig w:usb0="00000287" w:usb1="00000002"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6F6AAC" w14:textId="77777777" w:rsidR="004E629C" w:rsidRDefault="004E629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9B3E7D" w14:textId="77777777" w:rsidR="004E629C" w:rsidRDefault="004E629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38A4FE" w14:textId="77777777" w:rsidR="004E629C" w:rsidRDefault="004E629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1CE369" w14:textId="77777777" w:rsidR="008A0EFB" w:rsidRDefault="008A0EFB" w:rsidP="004D2E27">
      <w:r>
        <w:separator/>
      </w:r>
    </w:p>
  </w:footnote>
  <w:footnote w:type="continuationSeparator" w:id="0">
    <w:p w14:paraId="4AD1E4DC" w14:textId="77777777" w:rsidR="008A0EFB" w:rsidRDefault="008A0EFB" w:rsidP="004D2E2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28962800"/>
      <w:docPartObj>
        <w:docPartGallery w:val="Page Numbers (Top of Page)"/>
        <w:docPartUnique/>
      </w:docPartObj>
    </w:sdtPr>
    <w:sdtContent>
      <w:p w14:paraId="43691037" w14:textId="040E3820" w:rsidR="00286567" w:rsidRDefault="00286567" w:rsidP="002C4F24">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A621774" w14:textId="77777777" w:rsidR="00286567" w:rsidRDefault="00286567" w:rsidP="00286567">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81426474"/>
      <w:docPartObj>
        <w:docPartGallery w:val="Page Numbers (Top of Page)"/>
        <w:docPartUnique/>
      </w:docPartObj>
    </w:sdtPr>
    <w:sdtContent>
      <w:p w14:paraId="0281AA6F" w14:textId="74346C96" w:rsidR="00286567" w:rsidRDefault="00286567" w:rsidP="002C4F24">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5C03ACE" w14:textId="331E88D4" w:rsidR="004E629C" w:rsidRPr="00491485" w:rsidRDefault="004E629C" w:rsidP="004E629C">
    <w:pPr>
      <w:rPr>
        <w:rFonts w:ascii="Garamond" w:hAnsi="Garamond"/>
        <w:sz w:val="28"/>
        <w:szCs w:val="28"/>
      </w:rPr>
    </w:pPr>
    <w:r w:rsidRPr="00491485">
      <w:rPr>
        <w:rFonts w:ascii="Garamond" w:hAnsi="Garamond"/>
        <w:sz w:val="28"/>
        <w:szCs w:val="28"/>
      </w:rPr>
      <w:t>Alexander Bryan</w:t>
    </w:r>
    <w:r>
      <w:rPr>
        <w:rFonts w:ascii="Garamond" w:hAnsi="Garamond"/>
        <w:sz w:val="28"/>
        <w:szCs w:val="28"/>
      </w:rPr>
      <w:t>:</w:t>
    </w:r>
    <w:r w:rsidRPr="00491485">
      <w:rPr>
        <w:rFonts w:ascii="Garamond" w:hAnsi="Garamond"/>
        <w:sz w:val="28"/>
        <w:szCs w:val="28"/>
      </w:rPr>
      <w:t xml:space="preserve"> </w:t>
    </w:r>
    <w:hyperlink r:id="rId1" w:history="1">
      <w:r w:rsidRPr="00491485">
        <w:rPr>
          <w:rStyle w:val="Hyperlink"/>
          <w:rFonts w:ascii="Garamond" w:hAnsi="Garamond"/>
          <w:sz w:val="28"/>
          <w:szCs w:val="28"/>
        </w:rPr>
        <w:t>ajb387@cam.ac.uk</w:t>
      </w:r>
    </w:hyperlink>
  </w:p>
  <w:p w14:paraId="196379E1" w14:textId="09609660" w:rsidR="004D2E27" w:rsidRDefault="004D2E27" w:rsidP="00286567">
    <w:pPr>
      <w:pStyle w:val="Header"/>
      <w:ind w:right="360"/>
    </w:pPr>
    <w:r>
      <w:tab/>
    </w:r>
    <w: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4FC8E1" w14:textId="77777777" w:rsidR="004E629C" w:rsidRDefault="004E629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076E33"/>
    <w:multiLevelType w:val="hybridMultilevel"/>
    <w:tmpl w:val="01CE96AA"/>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9670838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34AC"/>
    <w:rsid w:val="000032D5"/>
    <w:rsid w:val="001B58DF"/>
    <w:rsid w:val="001E7284"/>
    <w:rsid w:val="00213BA7"/>
    <w:rsid w:val="0023529E"/>
    <w:rsid w:val="002358C0"/>
    <w:rsid w:val="00260245"/>
    <w:rsid w:val="00286567"/>
    <w:rsid w:val="00297D7E"/>
    <w:rsid w:val="00310D5F"/>
    <w:rsid w:val="0031363D"/>
    <w:rsid w:val="00361D61"/>
    <w:rsid w:val="00390288"/>
    <w:rsid w:val="003A6070"/>
    <w:rsid w:val="003A76FF"/>
    <w:rsid w:val="003B430A"/>
    <w:rsid w:val="00405A59"/>
    <w:rsid w:val="00491485"/>
    <w:rsid w:val="004A5A02"/>
    <w:rsid w:val="004C0FEA"/>
    <w:rsid w:val="004D2E27"/>
    <w:rsid w:val="004E629C"/>
    <w:rsid w:val="00547617"/>
    <w:rsid w:val="00553E48"/>
    <w:rsid w:val="0055479D"/>
    <w:rsid w:val="00570730"/>
    <w:rsid w:val="005B520F"/>
    <w:rsid w:val="00614042"/>
    <w:rsid w:val="006D2CFB"/>
    <w:rsid w:val="006D5D6F"/>
    <w:rsid w:val="0074487D"/>
    <w:rsid w:val="007733B5"/>
    <w:rsid w:val="00797D58"/>
    <w:rsid w:val="007E4BB6"/>
    <w:rsid w:val="00810B20"/>
    <w:rsid w:val="008A0EFB"/>
    <w:rsid w:val="008A4E5B"/>
    <w:rsid w:val="008A6ACD"/>
    <w:rsid w:val="008D3565"/>
    <w:rsid w:val="008D5CA5"/>
    <w:rsid w:val="0093182D"/>
    <w:rsid w:val="0096303B"/>
    <w:rsid w:val="009B3821"/>
    <w:rsid w:val="00A17169"/>
    <w:rsid w:val="00A221A2"/>
    <w:rsid w:val="00A41696"/>
    <w:rsid w:val="00A50935"/>
    <w:rsid w:val="00AD3C55"/>
    <w:rsid w:val="00B07599"/>
    <w:rsid w:val="00B24540"/>
    <w:rsid w:val="00B676D3"/>
    <w:rsid w:val="00B91A32"/>
    <w:rsid w:val="00BB34AC"/>
    <w:rsid w:val="00C05F59"/>
    <w:rsid w:val="00C17316"/>
    <w:rsid w:val="00C55E49"/>
    <w:rsid w:val="00CB42C8"/>
    <w:rsid w:val="00CE1DF0"/>
    <w:rsid w:val="00CE2B46"/>
    <w:rsid w:val="00D6016E"/>
    <w:rsid w:val="00DF44D5"/>
    <w:rsid w:val="00E054CD"/>
    <w:rsid w:val="00E21ED6"/>
    <w:rsid w:val="00E92D80"/>
    <w:rsid w:val="00EF1FCA"/>
    <w:rsid w:val="00EF52C2"/>
    <w:rsid w:val="00F30403"/>
    <w:rsid w:val="00F30449"/>
    <w:rsid w:val="00F305F4"/>
    <w:rsid w:val="00F97FA2"/>
    <w:rsid w:val="00FC41E4"/>
    <w:rsid w:val="00FC4BD7"/>
    <w:rsid w:val="00FD0691"/>
    <w:rsid w:val="00FE3E8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9AE0B9C"/>
  <w15:chartTrackingRefBased/>
  <w15:docId w15:val="{8E083096-F951-4A4C-A2EB-D4F10D7CAD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B34AC"/>
    <w:rPr>
      <w:color w:val="0563C1" w:themeColor="hyperlink"/>
      <w:u w:val="single"/>
    </w:rPr>
  </w:style>
  <w:style w:type="character" w:styleId="UnresolvedMention">
    <w:name w:val="Unresolved Mention"/>
    <w:basedOn w:val="DefaultParagraphFont"/>
    <w:uiPriority w:val="99"/>
    <w:semiHidden/>
    <w:unhideWhenUsed/>
    <w:rsid w:val="00BB34AC"/>
    <w:rPr>
      <w:color w:val="605E5C"/>
      <w:shd w:val="clear" w:color="auto" w:fill="E1DFDD"/>
    </w:rPr>
  </w:style>
  <w:style w:type="paragraph" w:styleId="ListParagraph">
    <w:name w:val="List Paragraph"/>
    <w:basedOn w:val="Normal"/>
    <w:uiPriority w:val="34"/>
    <w:qFormat/>
    <w:rsid w:val="009B3821"/>
    <w:pPr>
      <w:ind w:left="720"/>
      <w:contextualSpacing/>
    </w:pPr>
  </w:style>
  <w:style w:type="paragraph" w:styleId="Header">
    <w:name w:val="header"/>
    <w:basedOn w:val="Normal"/>
    <w:link w:val="HeaderChar"/>
    <w:uiPriority w:val="99"/>
    <w:unhideWhenUsed/>
    <w:rsid w:val="004D2E27"/>
    <w:pPr>
      <w:tabs>
        <w:tab w:val="center" w:pos="4513"/>
        <w:tab w:val="right" w:pos="9026"/>
      </w:tabs>
    </w:pPr>
  </w:style>
  <w:style w:type="character" w:customStyle="1" w:styleId="HeaderChar">
    <w:name w:val="Header Char"/>
    <w:basedOn w:val="DefaultParagraphFont"/>
    <w:link w:val="Header"/>
    <w:uiPriority w:val="99"/>
    <w:rsid w:val="004D2E27"/>
  </w:style>
  <w:style w:type="paragraph" w:styleId="Footer">
    <w:name w:val="footer"/>
    <w:basedOn w:val="Normal"/>
    <w:link w:val="FooterChar"/>
    <w:uiPriority w:val="99"/>
    <w:unhideWhenUsed/>
    <w:rsid w:val="004D2E27"/>
    <w:pPr>
      <w:tabs>
        <w:tab w:val="center" w:pos="4513"/>
        <w:tab w:val="right" w:pos="9026"/>
      </w:tabs>
    </w:pPr>
  </w:style>
  <w:style w:type="character" w:customStyle="1" w:styleId="FooterChar">
    <w:name w:val="Footer Char"/>
    <w:basedOn w:val="DefaultParagraphFont"/>
    <w:link w:val="Footer"/>
    <w:uiPriority w:val="99"/>
    <w:rsid w:val="004D2E27"/>
  </w:style>
  <w:style w:type="character" w:styleId="PageNumber">
    <w:name w:val="page number"/>
    <w:basedOn w:val="DefaultParagraphFont"/>
    <w:uiPriority w:val="99"/>
    <w:semiHidden/>
    <w:unhideWhenUsed/>
    <w:rsid w:val="002865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hyperlink" Target="mailto:ajb387@cam.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91</TotalTime>
  <Pages>2</Pages>
  <Words>683</Words>
  <Characters>3562</Characters>
  <Application>Microsoft Office Word</Application>
  <DocSecurity>0</DocSecurity>
  <Lines>54</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Alexander Bryan</dc:creator>
  <cp:keywords/>
  <dc:description/>
  <cp:lastModifiedBy>Alexander Bryan</cp:lastModifiedBy>
  <cp:revision>55</cp:revision>
  <dcterms:created xsi:type="dcterms:W3CDTF">2024-01-02T16:02:00Z</dcterms:created>
  <dcterms:modified xsi:type="dcterms:W3CDTF">2026-01-26T20:40:00Z</dcterms:modified>
</cp:coreProperties>
</file>